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colors3.xml" ContentType="application/vnd.ms-office.chartcolorstyle+xml"/>
  <Override PartName="/word/charts/colors4.xml" ContentType="application/vnd.ms-office.chartcolorstyle+xml"/>
  <Override PartName="/word/charts/style1.xml" ContentType="application/vnd.ms-office.chartstyle+xml"/>
  <Override PartName="/word/charts/style2.xml" ContentType="application/vnd.ms-office.chartstyle+xml"/>
  <Override PartName="/word/charts/style3.xml" ContentType="application/vnd.ms-office.chartstyle+xml"/>
  <Override PartName="/word/charts/style4.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16.odttf" ContentType="application/vnd.openxmlformats-officedocument.obfuscatedFont"/>
  <Override PartName="/word/fonts/font17.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media/image10.svg" ContentType="image/svg+xml"/>
  <Override PartName="/word/media/image12.svg" ContentType="image/svg+xml"/>
  <Override PartName="/word/media/image14.svg" ContentType="image/svg+xml"/>
  <Override PartName="/word/media/image2.svg" ContentType="image/svg+xml"/>
  <Override PartName="/word/media/image6.svg" ContentType="image/svg+xml"/>
  <Override PartName="/word/media/image8.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theme/themeOverride1.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Override PartName="/word/theme/themeOverride4.xml" ContentType="application/vnd.openxmlformats-officedocument.themeOverrid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pPr>
      <w:r>
        <w:rPr>
          <w:rFonts w:hint="eastAsia"/>
        </w:rPr>
        <w:drawing>
          <wp:anchor distT="0" distB="0" distL="114300" distR="114300" simplePos="0" relativeHeight="251664384" behindDoc="0" locked="0" layoutInCell="1" allowOverlap="1">
            <wp:simplePos x="0" y="0"/>
            <wp:positionH relativeFrom="column">
              <wp:posOffset>-180975</wp:posOffset>
            </wp:positionH>
            <wp:positionV relativeFrom="margin">
              <wp:posOffset>-158750</wp:posOffset>
            </wp:positionV>
            <wp:extent cx="610235" cy="610235"/>
            <wp:effectExtent l="0" t="0" r="12065" b="12065"/>
            <wp:wrapNone/>
            <wp:docPr id="9" name="图片 9" descr="32313539333330313b32313539333238393bb9abb8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32313539333330313b32313539333238393bb9abb8e6"/>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610235" cy="610235"/>
                    </a:xfrm>
                    <a:prstGeom prst="rect">
                      <a:avLst/>
                    </a:prstGeom>
                  </pic:spPr>
                </pic:pic>
              </a:graphicData>
            </a:graphic>
          </wp:anchor>
        </w:drawing>
      </w:r>
      <w:r>
        <mc:AlternateContent>
          <mc:Choice Requires="wps">
            <w:drawing>
              <wp:anchor distT="0" distB="0" distL="114300" distR="114300" simplePos="0" relativeHeight="251666432" behindDoc="0" locked="0" layoutInCell="1" allowOverlap="1">
                <wp:simplePos x="0" y="0"/>
                <wp:positionH relativeFrom="column">
                  <wp:posOffset>1120140</wp:posOffset>
                </wp:positionH>
                <wp:positionV relativeFrom="paragraph">
                  <wp:posOffset>7942580</wp:posOffset>
                </wp:positionV>
                <wp:extent cx="3260090" cy="520700"/>
                <wp:effectExtent l="0" t="0" r="0" b="0"/>
                <wp:wrapNone/>
                <wp:docPr id="13" name="文本框 2"/>
                <wp:cNvGraphicFramePr/>
                <a:graphic xmlns:a="http://schemas.openxmlformats.org/drawingml/2006/main">
                  <a:graphicData uri="http://schemas.microsoft.com/office/word/2010/wordprocessingShape">
                    <wps:wsp>
                      <wps:cNvSpPr txBox="1">
                        <a:spLocks noChangeArrowheads="1"/>
                      </wps:cNvSpPr>
                      <wps:spPr bwMode="auto">
                        <a:xfrm>
                          <a:off x="0" y="0"/>
                          <a:ext cx="3260090" cy="520700"/>
                        </a:xfrm>
                        <a:prstGeom prst="rect">
                          <a:avLst/>
                        </a:prstGeom>
                        <a:noFill/>
                        <a:ln w="9525">
                          <a:noFill/>
                          <a:miter lim="800000"/>
                        </a:ln>
                      </wps:spPr>
                      <wps:txbx>
                        <w:txbxContent>
                          <w:p>
                            <w:pPr>
                              <w:spacing w:line="600" w:lineRule="auto"/>
                              <w:jc w:val="center"/>
                              <w:rPr>
                                <w:rFonts w:ascii="楷体_GB2312" w:hAnsi="楷体_GB2312" w:eastAsia="楷体_GB2312" w:cs="楷体_GB2312"/>
                                <w:color w:val="000000"/>
                                <w:sz w:val="40"/>
                                <w:szCs w:val="40"/>
                              </w:rPr>
                            </w:pPr>
                            <w:r>
                              <w:rPr>
                                <w:rFonts w:hint="eastAsia" w:ascii="楷体_GB2312" w:hAnsi="楷体_GB2312" w:eastAsia="楷体_GB2312" w:cs="楷体_GB2312"/>
                                <w:color w:val="000000"/>
                                <w:sz w:val="40"/>
                                <w:szCs w:val="40"/>
                              </w:rPr>
                              <w:t>二〇二二年</w:t>
                            </w:r>
                            <w:r>
                              <w:rPr>
                                <w:rFonts w:hint="eastAsia" w:ascii="楷体_GB2312" w:hAnsi="楷体_GB2312" w:eastAsia="楷体_GB2312" w:cs="楷体_GB2312"/>
                                <w:color w:val="000000"/>
                                <w:sz w:val="40"/>
                                <w:szCs w:val="40"/>
                                <w:lang w:val="en-US" w:eastAsia="zh-CN"/>
                              </w:rPr>
                              <w:t>十</w:t>
                            </w:r>
                            <w:r>
                              <w:rPr>
                                <w:rFonts w:hint="eastAsia" w:ascii="楷体_GB2312" w:hAnsi="楷体_GB2312" w:eastAsia="楷体_GB2312" w:cs="楷体_GB2312"/>
                                <w:color w:val="000000"/>
                                <w:sz w:val="40"/>
                                <w:szCs w:val="40"/>
                              </w:rPr>
                              <w:t>月</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88.2pt;margin-top:625.4pt;height:41pt;width:256.7pt;z-index:251666432;mso-width-relative:page;mso-height-relative:page;" filled="f" stroked="f" coordsize="21600,21600" o:gfxdata="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s&#10;57Bx2AAAAA0BAAAPAAAAAAAAAAEAIAAAACIAAABkcnMvZG93bnJldi54bWxQSwECFAAUAAAACACH&#10;TuJAIAewiyQCAAAqBAAADgAAAAAAAAABACAAAAAnAQAAZHJzL2Uyb0RvYy54bWxQSwUGAAAAAAYA&#10;BgBZAQAAvQUAAAAA&#10;">
                <v:fill on="f" focussize="0,0"/>
                <v:stroke on="f" miterlimit="8" joinstyle="miter"/>
                <v:imagedata o:title=""/>
                <o:lock v:ext="edit" aspectratio="f"/>
                <v:textbox>
                  <w:txbxContent>
                    <w:p>
                      <w:pPr>
                        <w:spacing w:line="600" w:lineRule="auto"/>
                        <w:jc w:val="center"/>
                        <w:rPr>
                          <w:rFonts w:ascii="楷体_GB2312" w:hAnsi="楷体_GB2312" w:eastAsia="楷体_GB2312" w:cs="楷体_GB2312"/>
                          <w:color w:val="000000"/>
                          <w:sz w:val="40"/>
                          <w:szCs w:val="40"/>
                        </w:rPr>
                      </w:pPr>
                      <w:r>
                        <w:rPr>
                          <w:rFonts w:hint="eastAsia" w:ascii="楷体_GB2312" w:hAnsi="楷体_GB2312" w:eastAsia="楷体_GB2312" w:cs="楷体_GB2312"/>
                          <w:color w:val="000000"/>
                          <w:sz w:val="40"/>
                          <w:szCs w:val="40"/>
                        </w:rPr>
                        <w:t>二〇二二年</w:t>
                      </w:r>
                      <w:r>
                        <w:rPr>
                          <w:rFonts w:hint="eastAsia" w:ascii="楷体_GB2312" w:hAnsi="楷体_GB2312" w:eastAsia="楷体_GB2312" w:cs="楷体_GB2312"/>
                          <w:color w:val="000000"/>
                          <w:sz w:val="40"/>
                          <w:szCs w:val="40"/>
                          <w:lang w:val="en-US" w:eastAsia="zh-CN"/>
                        </w:rPr>
                        <w:t>十</w:t>
                      </w:r>
                      <w:r>
                        <w:rPr>
                          <w:rFonts w:hint="eastAsia" w:ascii="楷体_GB2312" w:hAnsi="楷体_GB2312" w:eastAsia="楷体_GB2312" w:cs="楷体_GB2312"/>
                          <w:color w:val="000000"/>
                          <w:sz w:val="40"/>
                          <w:szCs w:val="40"/>
                        </w:rPr>
                        <w:t>月</w:t>
                      </w:r>
                    </w:p>
                  </w:txbxContent>
                </v:textbox>
              </v:shape>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294640</wp:posOffset>
                </wp:positionH>
                <wp:positionV relativeFrom="paragraph">
                  <wp:posOffset>6406515</wp:posOffset>
                </wp:positionV>
                <wp:extent cx="5482590" cy="1066800"/>
                <wp:effectExtent l="0" t="0" r="0" b="0"/>
                <wp:wrapNone/>
                <wp:docPr id="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482590" cy="1066800"/>
                        </a:xfrm>
                        <a:prstGeom prst="rect">
                          <a:avLst/>
                        </a:prstGeom>
                        <a:noFill/>
                        <a:ln w="9525">
                          <a:noFill/>
                          <a:miter lim="800000"/>
                        </a:ln>
                      </wps:spPr>
                      <wps:txbx>
                        <w:txbxContent>
                          <w:p>
                            <w:pPr>
                              <w:spacing w:line="600" w:lineRule="auto"/>
                              <w:jc w:val="left"/>
                              <w:rPr>
                                <w:rFonts w:ascii="楷体_GB2312" w:hAnsi="楷体_GB2312" w:eastAsia="楷体_GB2312" w:cs="楷体_GB2312"/>
                                <w:color w:val="000000"/>
                                <w:sz w:val="40"/>
                                <w:szCs w:val="40"/>
                              </w:rPr>
                            </w:pPr>
                            <w:r>
                              <w:rPr>
                                <w:rFonts w:hint="eastAsia" w:ascii="黑体" w:hAnsi="黑体" w:eastAsia="黑体" w:cs="黑体"/>
                                <w:color w:val="000000"/>
                                <w:sz w:val="40"/>
                                <w:szCs w:val="40"/>
                              </w:rPr>
                              <w:t>预算代码</w:t>
                            </w:r>
                            <w:r>
                              <w:rPr>
                                <w:rFonts w:hint="eastAsia" w:ascii="楷体_GB2312" w:hAnsi="楷体_GB2312" w:eastAsia="楷体_GB2312" w:cs="楷体_GB2312"/>
                                <w:color w:val="000000"/>
                                <w:sz w:val="40"/>
                                <w:szCs w:val="40"/>
                              </w:rPr>
                              <w:t>：360001</w:t>
                            </w:r>
                          </w:p>
                          <w:p>
                            <w:pPr>
                              <w:spacing w:line="600" w:lineRule="auto"/>
                              <w:jc w:val="left"/>
                              <w:rPr>
                                <w:rFonts w:ascii="楷体_GB2312" w:hAnsi="楷体_GB2312" w:eastAsia="楷体_GB2312" w:cs="楷体_GB2312"/>
                                <w:color w:val="000000"/>
                                <w:sz w:val="40"/>
                                <w:szCs w:val="40"/>
                              </w:rPr>
                            </w:pPr>
                            <w:r>
                              <w:rPr>
                                <w:rFonts w:hint="eastAsia" w:ascii="黑体" w:hAnsi="黑体" w:eastAsia="黑体" w:cs="黑体"/>
                                <w:color w:val="000000"/>
                                <w:sz w:val="40"/>
                                <w:szCs w:val="40"/>
                              </w:rPr>
                              <w:t>单位名称</w:t>
                            </w:r>
                            <w:r>
                              <w:rPr>
                                <w:rFonts w:hint="eastAsia" w:ascii="楷体_GB2312" w:hAnsi="楷体_GB2312" w:eastAsia="楷体_GB2312" w:cs="楷体_GB2312"/>
                                <w:color w:val="000000"/>
                                <w:sz w:val="40"/>
                                <w:szCs w:val="40"/>
                              </w:rPr>
                              <w:t>：藁城区教育局（本级）</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23.2pt;margin-top:504.45pt;height:84pt;width:431.7pt;z-index:251662336;mso-width-relative:page;mso-height-relative:page;" filled="f" stroked="f" coordsize="21600,21600" o:gfxdata="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3&#10;zJ1a1wAAAAwBAAAPAAAAAAAAAAEAIAAAACIAAABkcnMvZG93bnJldi54bWxQSwECFAAUAAAACACH&#10;TuJA8WNTbCUCAAAqBAAADgAAAAAAAAABACAAAAAmAQAAZHJzL2Uyb0RvYy54bWxQSwUGAAAAAAYA&#10;BgBZAQAAvQUAAAAA&#10;">
                <v:fill on="f" focussize="0,0"/>
                <v:stroke on="f" miterlimit="8" joinstyle="miter"/>
                <v:imagedata o:title=""/>
                <o:lock v:ext="edit" aspectratio="f"/>
                <v:textbox>
                  <w:txbxContent>
                    <w:p>
                      <w:pPr>
                        <w:spacing w:line="600" w:lineRule="auto"/>
                        <w:jc w:val="left"/>
                        <w:rPr>
                          <w:rFonts w:ascii="楷体_GB2312" w:hAnsi="楷体_GB2312" w:eastAsia="楷体_GB2312" w:cs="楷体_GB2312"/>
                          <w:color w:val="000000"/>
                          <w:sz w:val="40"/>
                          <w:szCs w:val="40"/>
                        </w:rPr>
                      </w:pPr>
                      <w:r>
                        <w:rPr>
                          <w:rFonts w:hint="eastAsia" w:ascii="黑体" w:hAnsi="黑体" w:eastAsia="黑体" w:cs="黑体"/>
                          <w:color w:val="000000"/>
                          <w:sz w:val="40"/>
                          <w:szCs w:val="40"/>
                        </w:rPr>
                        <w:t>预算代码</w:t>
                      </w:r>
                      <w:r>
                        <w:rPr>
                          <w:rFonts w:hint="eastAsia" w:ascii="楷体_GB2312" w:hAnsi="楷体_GB2312" w:eastAsia="楷体_GB2312" w:cs="楷体_GB2312"/>
                          <w:color w:val="000000"/>
                          <w:sz w:val="40"/>
                          <w:szCs w:val="40"/>
                        </w:rPr>
                        <w:t>：360001</w:t>
                      </w:r>
                    </w:p>
                    <w:p>
                      <w:pPr>
                        <w:spacing w:line="600" w:lineRule="auto"/>
                        <w:jc w:val="left"/>
                        <w:rPr>
                          <w:rFonts w:ascii="楷体_GB2312" w:hAnsi="楷体_GB2312" w:eastAsia="楷体_GB2312" w:cs="楷体_GB2312"/>
                          <w:color w:val="000000"/>
                          <w:sz w:val="40"/>
                          <w:szCs w:val="40"/>
                        </w:rPr>
                      </w:pPr>
                      <w:r>
                        <w:rPr>
                          <w:rFonts w:hint="eastAsia" w:ascii="黑体" w:hAnsi="黑体" w:eastAsia="黑体" w:cs="黑体"/>
                          <w:color w:val="000000"/>
                          <w:sz w:val="40"/>
                          <w:szCs w:val="40"/>
                        </w:rPr>
                        <w:t>单位名称</w:t>
                      </w:r>
                      <w:r>
                        <w:rPr>
                          <w:rFonts w:hint="eastAsia" w:ascii="楷体_GB2312" w:hAnsi="楷体_GB2312" w:eastAsia="楷体_GB2312" w:cs="楷体_GB2312"/>
                          <w:color w:val="000000"/>
                          <w:sz w:val="40"/>
                          <w:szCs w:val="40"/>
                        </w:rPr>
                        <w:t>：藁城区教育局（本级）</w:t>
                      </w:r>
                    </w:p>
                  </w:txbxContent>
                </v:textbox>
              </v:shape>
            </w:pict>
          </mc:Fallback>
        </mc:AlternateContent>
      </w:r>
      <w:r>
        <mc:AlternateContent>
          <mc:Choice Requires="wpg">
            <w:drawing>
              <wp:anchor distT="0" distB="0" distL="114300" distR="114300" simplePos="0" relativeHeight="251665408" behindDoc="0" locked="0" layoutInCell="1" allowOverlap="1">
                <wp:simplePos x="0" y="0"/>
                <wp:positionH relativeFrom="column">
                  <wp:posOffset>-1054100</wp:posOffset>
                </wp:positionH>
                <wp:positionV relativeFrom="paragraph">
                  <wp:posOffset>2498725</wp:posOffset>
                </wp:positionV>
                <wp:extent cx="7793355" cy="3491865"/>
                <wp:effectExtent l="0" t="0" r="4445" b="635"/>
                <wp:wrapNone/>
                <wp:docPr id="11" name="组合 11"/>
                <wp:cNvGraphicFramePr/>
                <a:graphic xmlns:a="http://schemas.openxmlformats.org/drawingml/2006/main">
                  <a:graphicData uri="http://schemas.microsoft.com/office/word/2010/wordprocessingGroup">
                    <wpg:wgp>
                      <wpg:cNvGrpSpPr/>
                      <wpg:grpSpPr>
                        <a:xfrm>
                          <a:off x="0" y="0"/>
                          <a:ext cx="7793355" cy="3491865"/>
                          <a:chOff x="5240" y="6098"/>
                          <a:chExt cx="12273" cy="5499"/>
                        </a:xfrm>
                      </wpg:grpSpPr>
                      <wps:wsp>
                        <wps:cNvPr id="3" name="矩形 3"/>
                        <wps:cNvSpPr/>
                        <wps:spPr>
                          <a:xfrm>
                            <a:off x="15245" y="6099"/>
                            <a:ext cx="2268" cy="5499"/>
                          </a:xfrm>
                          <a:prstGeom prst="rect">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0" name="https://photo-static-api.fotomore.com/creative/vcg/400/new/VCG211245312518.jpg" descr="&amp;pky00123992966_sjzg_VCG211245312518&amp;2&amp;src_toppic_drop1&amp;"/>
                          <pic:cNvPicPr>
                            <a:picLocks noChangeAspect="1"/>
                          </pic:cNvPicPr>
                        </pic:nvPicPr>
                        <pic:blipFill>
                          <a:blip r:embed="rId11"/>
                          <a:stretch>
                            <a:fillRect/>
                          </a:stretch>
                        </pic:blipFill>
                        <pic:spPr>
                          <a:xfrm>
                            <a:off x="5240" y="6098"/>
                            <a:ext cx="10027" cy="5499"/>
                          </a:xfrm>
                          <a:prstGeom prst="rect">
                            <a:avLst/>
                          </a:prstGeom>
                        </pic:spPr>
                      </pic:pic>
                    </wpg:wgp>
                  </a:graphicData>
                </a:graphic>
              </wp:anchor>
            </w:drawing>
          </mc:Choice>
          <mc:Fallback>
            <w:pict>
              <v:group id="_x0000_s1026" o:spid="_x0000_s1026" o:spt="203" style="position:absolute;left:0pt;margin-left:-83pt;margin-top:196.75pt;height:274.95pt;width:613.65pt;z-index:251665408;mso-width-relative:page;mso-height-relative:page;" coordorigin="5240,6098" coordsize="12273,5499" o:gfxdata="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Z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">
                <o:lock v:ext="edit" aspectratio="f"/>
                <v:rect id="_x0000_s1026" o:spid="_x0000_s1026" o:spt="1" style="position:absolute;left:15245;top:6099;height:5499;width:2268;v-text-anchor:middle;" fillcolor="#2E75B6 [2404]" filled="t" stroked="f" coordsize="21600,21600" o:gfxdata="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LSwCq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textbox>
                    <w:txbxContent>
                      <w:p>
                        <w:pPr>
                          <w:jc w:val="center"/>
                        </w:pPr>
                      </w:p>
                    </w:txbxContent>
                  </v:textbox>
                </v:rect>
                <v:shape id="https://photo-static-api.fotomore.com/creative/vcg/400/new/VCG211245312518.jpg" o:spid="_x0000_s1026" o:spt="75" alt="&amp;pky00123992966_sjzg_VCG211245312518&amp;2&amp;src_toppic_drop1&amp;" type="#_x0000_t75" style="position:absolute;left:5240;top:6098;height:5499;width:10027;" filled="f" o:preferrelative="t" stroked="f" coordsize="21600,21600" o:gfxdata="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dqwMW8AAAA&#10;2wAAAA8AAAAAAAAAAQAgAAAAIgAAAGRycy9kb3ducmV2LnhtbFBLAQIUABQAAAAIAIdO4kAzLwWe&#10;OwAAADkAAAAQAAAAAAAAAAEAIAAAAAsBAABkcnMvc2hhcGV4bWwueG1sUEsFBgAAAAAGAAYAWwEA&#10;ALUDAAAAAA==&#10;">
                  <v:fill on="f" focussize="0,0"/>
                  <v:stroke on="f"/>
                  <v:imagedata r:id="rId11" o:title=""/>
                  <o:lock v:ext="edit" aspectratio="t"/>
                </v:shape>
              </v:group>
            </w:pict>
          </mc:Fallback>
        </mc:AlternateContent>
      </w:r>
      <w:r>
        <mc:AlternateContent>
          <mc:Choice Requires="wps">
            <w:drawing>
              <wp:anchor distT="0" distB="0" distL="114300" distR="114300" simplePos="0" relativeHeight="251661312" behindDoc="0" locked="0" layoutInCell="1" allowOverlap="1">
                <wp:simplePos x="0" y="0"/>
                <wp:positionH relativeFrom="column">
                  <wp:posOffset>-253365</wp:posOffset>
                </wp:positionH>
                <wp:positionV relativeFrom="paragraph">
                  <wp:posOffset>1611630</wp:posOffset>
                </wp:positionV>
                <wp:extent cx="5494020" cy="570230"/>
                <wp:effectExtent l="0" t="0" r="0" b="0"/>
                <wp:wrapNone/>
                <wp:docPr id="98" name="文本框 33"/>
                <wp:cNvGraphicFramePr/>
                <a:graphic xmlns:a="http://schemas.openxmlformats.org/drawingml/2006/main">
                  <a:graphicData uri="http://schemas.microsoft.com/office/word/2010/wordprocessingShape">
                    <wps:wsp>
                      <wps:cNvSpPr txBox="1"/>
                      <wps:spPr>
                        <a:xfrm>
                          <a:off x="0" y="0"/>
                          <a:ext cx="5494020" cy="570230"/>
                        </a:xfrm>
                        <a:prstGeom prst="rect">
                          <a:avLst/>
                        </a:prstGeom>
                        <a:noFill/>
                      </wps:spPr>
                      <wps:txbx>
                        <w:txbxContent>
                          <w:p>
                            <w:pPr>
                              <w:jc w:val="distribute"/>
                              <w:rPr>
                                <w:rFonts w:ascii="思源黑体 CN Heavy" w:hAnsi="思源黑体 CN Heavy" w:eastAsia="思源黑体 CN Heavy"/>
                                <w:color w:val="A6A6A6" w:themeColor="background1" w:themeShade="A6"/>
                                <w:kern w:val="0"/>
                                <w:sz w:val="40"/>
                                <w:szCs w:val="40"/>
                              </w:rPr>
                            </w:pPr>
                          </w:p>
                        </w:txbxContent>
                      </wps:txbx>
                      <wps:bodyPr wrap="square" rtlCol="0">
                        <a:noAutofit/>
                      </wps:bodyPr>
                    </wps:wsp>
                  </a:graphicData>
                </a:graphic>
              </wp:anchor>
            </w:drawing>
          </mc:Choice>
          <mc:Fallback>
            <w:pict>
              <v:shape id="文本框 33" o:spid="_x0000_s1026" o:spt="202" type="#_x0000_t202" style="position:absolute;left:0pt;margin-left:-19.95pt;margin-top:126.9pt;height:44.9pt;width:432.6pt;z-index:251661312;mso-width-relative:page;mso-height-relative:page;" filled="f" stroked="f" coordsize="21600,21600" o:gfxdata="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Wallr9gAAAALAQAADwAAAAAAAAABACAAAAAiAAAAZHJzL2Rvd25yZXYueG1sUEsB&#10;AhQAFAAAAAgAh07iQFu9ble8AQAAXwMAAA4AAAAAAAAAAQAgAAAAJwEAAGRycy9lMm9Eb2MueG1s&#10;UEsFBgAAAAAGAAYAWQEAAFUFAAAAAA==&#10;">
                <v:fill on="f" focussize="0,0"/>
                <v:stroke on="f"/>
                <v:imagedata o:title=""/>
                <o:lock v:ext="edit" aspectratio="f"/>
                <v:textbox>
                  <w:txbxContent>
                    <w:p>
                      <w:pPr>
                        <w:jc w:val="distribute"/>
                        <w:rPr>
                          <w:rFonts w:ascii="思源黑体 CN Heavy" w:hAnsi="思源黑体 CN Heavy" w:eastAsia="思源黑体 CN Heavy"/>
                          <w:color w:val="A6A6A6" w:themeColor="background1" w:themeShade="A6"/>
                          <w:kern w:val="0"/>
                          <w:sz w:val="40"/>
                          <w:szCs w:val="40"/>
                        </w:rPr>
                      </w:pPr>
                    </w:p>
                  </w:txbxContent>
                </v:textbox>
              </v:shape>
            </w:pict>
          </mc:Fallback>
        </mc:AlternateContent>
      </w:r>
      <w:r>
        <mc:AlternateContent>
          <mc:Choice Requires="wpg">
            <w:drawing>
              <wp:anchor distT="0" distB="0" distL="114300" distR="114300" simplePos="0" relativeHeight="251663360" behindDoc="0" locked="0" layoutInCell="1" allowOverlap="1">
                <wp:simplePos x="0" y="0"/>
                <wp:positionH relativeFrom="column">
                  <wp:posOffset>-280670</wp:posOffset>
                </wp:positionH>
                <wp:positionV relativeFrom="paragraph">
                  <wp:posOffset>700405</wp:posOffset>
                </wp:positionV>
                <wp:extent cx="5736590" cy="871855"/>
                <wp:effectExtent l="0" t="0" r="0" b="14605"/>
                <wp:wrapNone/>
                <wp:docPr id="6" name="组合 6"/>
                <wp:cNvGraphicFramePr/>
                <a:graphic xmlns:a="http://schemas.openxmlformats.org/drawingml/2006/main">
                  <a:graphicData uri="http://schemas.microsoft.com/office/word/2010/wordprocessingGroup">
                    <wpg:wgp>
                      <wpg:cNvGrpSpPr/>
                      <wpg:grpSpPr>
                        <a:xfrm>
                          <a:off x="0" y="0"/>
                          <a:ext cx="5736590" cy="871855"/>
                          <a:chOff x="6119" y="3077"/>
                          <a:chExt cx="9034" cy="1373"/>
                        </a:xfrm>
                      </wpg:grpSpPr>
                      <wps:wsp>
                        <wps:cNvPr id="91" name="文本框 32"/>
                        <wps:cNvSpPr txBox="1"/>
                        <wps:spPr>
                          <a:xfrm>
                            <a:off x="6119" y="3077"/>
                            <a:ext cx="9034" cy="1187"/>
                          </a:xfrm>
                          <a:prstGeom prst="rect">
                            <a:avLst/>
                          </a:prstGeom>
                          <a:noFill/>
                        </wps:spPr>
                        <wps:txbx>
                          <w:txbxContent>
                            <w:p>
                              <w:pPr>
                                <w:jc w:val="left"/>
                                <w:rPr>
                                  <w:rFonts w:ascii="思源黑体 CN Bold" w:hAnsi="思源黑体 CN Bold" w:eastAsia="思源黑体 CN Bold"/>
                                  <w:b/>
                                  <w:bCs/>
                                  <w:color w:val="002060"/>
                                  <w:kern w:val="0"/>
                                  <w:sz w:val="24"/>
                                  <w:szCs w:val="24"/>
                                </w:rPr>
                              </w:pPr>
                              <w:r>
                                <w:rPr>
                                  <w:rFonts w:hint="eastAsia" w:ascii="思源黑体 CN Bold" w:hAnsi="思源黑体 CN Bold" w:eastAsia="思源黑体 CN Bold"/>
                                  <w:b/>
                                  <w:bCs/>
                                  <w:color w:val="002060"/>
                                  <w:spacing w:val="60"/>
                                  <w:kern w:val="24"/>
                                  <w:sz w:val="96"/>
                                  <w:szCs w:val="96"/>
                                  <w:lang w:eastAsia="zh-CN"/>
                                </w:rPr>
                                <w:t>单位</w:t>
                              </w:r>
                              <w:r>
                                <w:rPr>
                                  <w:rFonts w:hint="eastAsia" w:ascii="思源黑体 CN Bold" w:hAnsi="思源黑体 CN Bold" w:eastAsia="思源黑体 CN Bold"/>
                                  <w:b/>
                                  <w:bCs/>
                                  <w:color w:val="002060"/>
                                  <w:spacing w:val="60"/>
                                  <w:kern w:val="24"/>
                                  <w:sz w:val="96"/>
                                  <w:szCs w:val="96"/>
                                </w:rPr>
                                <w:t>决算公开文本</w:t>
                              </w:r>
                            </w:p>
                          </w:txbxContent>
                        </wps:txbx>
                        <wps:bodyPr wrap="square" rtlCol="0">
                          <a:noAutofit/>
                        </wps:bodyPr>
                      </wps:wsp>
                      <wps:wsp>
                        <wps:cNvPr id="4" name="直接连接符 4"/>
                        <wps:cNvCnPr/>
                        <wps:spPr>
                          <a:xfrm>
                            <a:off x="6226" y="4450"/>
                            <a:ext cx="8700" cy="0"/>
                          </a:xfrm>
                          <a:prstGeom prst="line">
                            <a:avLst/>
                          </a:prstGeom>
                          <a:ln w="28575" cmpd="sng">
                            <a:solidFill>
                              <a:schemeClr val="accent1">
                                <a:shade val="50000"/>
                              </a:schemeClr>
                            </a:solidFill>
                            <a:prstDash val="sysDot"/>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22.1pt;margin-top:55.15pt;height:68.65pt;width:451.7pt;z-index:251663360;mso-width-relative:page;mso-height-relative:page;" coordorigin="6119,3077" coordsize="9034,1373" o:gfxdata="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">
                <o:lock v:ext="edit" aspectratio="f"/>
                <v:shape id="文本框 32" o:spid="_x0000_s1026" o:spt="202" type="#_x0000_t202" style="position:absolute;left:6119;top:3077;height:1187;width:9034;" filled="f" stroked="f" coordsize="21600,21600" o:gfxdata="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SwgN7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jc w:val="left"/>
                          <w:rPr>
                            <w:rFonts w:ascii="思源黑体 CN Bold" w:hAnsi="思源黑体 CN Bold" w:eastAsia="思源黑体 CN Bold"/>
                            <w:b/>
                            <w:bCs/>
                            <w:color w:val="002060"/>
                            <w:kern w:val="0"/>
                            <w:sz w:val="24"/>
                            <w:szCs w:val="24"/>
                          </w:rPr>
                        </w:pPr>
                        <w:r>
                          <w:rPr>
                            <w:rFonts w:hint="eastAsia" w:ascii="思源黑体 CN Bold" w:hAnsi="思源黑体 CN Bold" w:eastAsia="思源黑体 CN Bold"/>
                            <w:b/>
                            <w:bCs/>
                            <w:color w:val="002060"/>
                            <w:spacing w:val="60"/>
                            <w:kern w:val="24"/>
                            <w:sz w:val="96"/>
                            <w:szCs w:val="96"/>
                            <w:lang w:eastAsia="zh-CN"/>
                          </w:rPr>
                          <w:t>单位</w:t>
                        </w:r>
                        <w:r>
                          <w:rPr>
                            <w:rFonts w:hint="eastAsia" w:ascii="思源黑体 CN Bold" w:hAnsi="思源黑体 CN Bold" w:eastAsia="思源黑体 CN Bold"/>
                            <w:b/>
                            <w:bCs/>
                            <w:color w:val="002060"/>
                            <w:spacing w:val="60"/>
                            <w:kern w:val="24"/>
                            <w:sz w:val="96"/>
                            <w:szCs w:val="96"/>
                          </w:rPr>
                          <w:t>决算公开文本</w:t>
                        </w:r>
                      </w:p>
                    </w:txbxContent>
                  </v:textbox>
                </v:shape>
                <v:line id="_x0000_s1026" o:spid="_x0000_s1026" o:spt="20" style="position:absolute;left:6226;top:4450;height:0;width:8700;" filled="f" stroked="t" coordsize="21600,21600" o:gfxdata="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kshgLsAAADa&#10;AAAADwAAAAAAAAABACAAAAAiAAAAZHJzL2Rvd25yZXYueG1sUEsBAhQAFAAAAAgAh07iQDMvBZ47&#10;AAAAOQAAABAAAAAAAAAAAQAgAAAACgEAAGRycy9zaGFwZXhtbC54bWxQSwUGAAAAAAYABgBbAQAA&#10;tAMAAAAA&#10;">
                  <v:fill on="f" focussize="0,0"/>
                  <v:stroke weight="2.25pt" color="#41719C [3204]" miterlimit="8" joinstyle="miter" dashstyle="1 1"/>
                  <v:imagedata o:title=""/>
                  <o:lock v:ext="edit" aspectratio="f"/>
                </v:line>
              </v:group>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498475</wp:posOffset>
                </wp:positionH>
                <wp:positionV relativeFrom="paragraph">
                  <wp:posOffset>-245110</wp:posOffset>
                </wp:positionV>
                <wp:extent cx="2833370" cy="788035"/>
                <wp:effectExtent l="0" t="0" r="0" b="0"/>
                <wp:wrapNone/>
                <wp:docPr id="89" name="文本框 32"/>
                <wp:cNvGraphicFramePr/>
                <a:graphic xmlns:a="http://schemas.openxmlformats.org/drawingml/2006/main">
                  <a:graphicData uri="http://schemas.microsoft.com/office/word/2010/wordprocessingShape">
                    <wps:wsp>
                      <wps:cNvSpPr txBox="1"/>
                      <wps:spPr>
                        <a:xfrm>
                          <a:off x="0" y="0"/>
                          <a:ext cx="2833370" cy="788035"/>
                        </a:xfrm>
                        <a:prstGeom prst="rect">
                          <a:avLst/>
                        </a:prstGeom>
                        <a:noFill/>
                      </wps:spPr>
                      <wps:txbx>
                        <w:txbxContent>
                          <w:p>
                            <w:pPr>
                              <w:jc w:val="distribute"/>
                              <w:rPr>
                                <w:rFonts w:ascii="方正魏碑简体" w:hAnsi="Arial" w:eastAsia="方正魏碑简体" w:cs="Arial"/>
                                <w:b/>
                                <w:bCs/>
                                <w:color w:val="002060"/>
                                <w:kern w:val="0"/>
                                <w:sz w:val="22"/>
                              </w:rPr>
                            </w:pPr>
                            <w:r>
                              <w:rPr>
                                <w:rFonts w:hint="eastAsia" w:ascii="方正魏碑简体" w:hAnsi="Arial" w:eastAsia="方正魏碑简体" w:cs="Arial"/>
                                <w:b/>
                                <w:bCs/>
                                <w:color w:val="002060"/>
                                <w:spacing w:val="60"/>
                                <w:kern w:val="24"/>
                                <w:sz w:val="72"/>
                                <w:szCs w:val="72"/>
                              </w:rPr>
                              <w:t>2021年度</w:t>
                            </w:r>
                          </w:p>
                        </w:txbxContent>
                      </wps:txbx>
                      <wps:bodyPr wrap="square" rtlCol="0">
                        <a:noAutofit/>
                      </wps:bodyPr>
                    </wps:wsp>
                  </a:graphicData>
                </a:graphic>
              </wp:anchor>
            </w:drawing>
          </mc:Choice>
          <mc:Fallback>
            <w:pict>
              <v:shape id="文本框 32" o:spid="_x0000_s1026" o:spt="202" type="#_x0000_t202" style="position:absolute;left:0pt;margin-left:39.25pt;margin-top:-19.3pt;height:62.05pt;width:223.1pt;z-index:251660288;mso-width-relative:page;mso-height-relative:page;" filled="f" stroked="f" coordsize="21600,21600" o:gfxdata="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DCl+1PXAAAACQEAAA8AAAAAAAAAAQAgAAAAIgAAAGRycy9kb3ducmV2LnhtbFBLAQIU&#10;ABQAAAAIAIdO4kArEbavuwEAAF8DAAAOAAAAAAAAAAEAIAAAACYBAABkcnMvZTJvRG9jLnhtbFBL&#10;BQYAAAAABgAGAFkBAABTBQAAAAA=&#10;">
                <v:fill on="f" focussize="0,0"/>
                <v:stroke on="f"/>
                <v:imagedata o:title=""/>
                <o:lock v:ext="edit" aspectratio="f"/>
                <v:textbox>
                  <w:txbxContent>
                    <w:p>
                      <w:pPr>
                        <w:jc w:val="distribute"/>
                        <w:rPr>
                          <w:rFonts w:ascii="方正魏碑简体" w:hAnsi="Arial" w:eastAsia="方正魏碑简体" w:cs="Arial"/>
                          <w:b/>
                          <w:bCs/>
                          <w:color w:val="002060"/>
                          <w:kern w:val="0"/>
                          <w:sz w:val="22"/>
                        </w:rPr>
                      </w:pPr>
                      <w:r>
                        <w:rPr>
                          <w:rFonts w:hint="eastAsia" w:ascii="方正魏碑简体" w:hAnsi="Arial" w:eastAsia="方正魏碑简体" w:cs="Arial"/>
                          <w:b/>
                          <w:bCs/>
                          <w:color w:val="002060"/>
                          <w:spacing w:val="60"/>
                          <w:kern w:val="24"/>
                          <w:sz w:val="72"/>
                          <w:szCs w:val="72"/>
                        </w:rPr>
                        <w:t>2021年度</w:t>
                      </w:r>
                    </w:p>
                  </w:txbxContent>
                </v:textbox>
              </v:shape>
            </w:pict>
          </mc:Fallback>
        </mc:AlternateContent>
      </w:r>
      <w:r>
        <w:drawing>
          <wp:anchor distT="0" distB="0" distL="114300" distR="114300" simplePos="0" relativeHeight="251659264" behindDoc="0" locked="0" layoutInCell="1" allowOverlap="1">
            <wp:simplePos x="0" y="0"/>
            <wp:positionH relativeFrom="margin">
              <wp:posOffset>-2810510</wp:posOffset>
            </wp:positionH>
            <wp:positionV relativeFrom="margin">
              <wp:posOffset>304165</wp:posOffset>
            </wp:positionV>
            <wp:extent cx="11083290" cy="7844790"/>
            <wp:effectExtent l="0" t="0" r="3810" b="3810"/>
            <wp:wrapNone/>
            <wp:docPr id="73" name="背景 耗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背景 耗崽"/>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rot="16200000">
                      <a:off x="0" y="0"/>
                      <a:ext cx="11083290" cy="7844790"/>
                    </a:xfrm>
                    <a:prstGeom prst="rect">
                      <a:avLst/>
                    </a:prstGeom>
                  </pic:spPr>
                </pic:pic>
              </a:graphicData>
            </a:graphic>
          </wp:anchor>
        </w:drawing>
      </w:r>
      <w:r>
        <w:br w:type="page"/>
      </w:r>
    </w:p>
    <w:p>
      <w:pPr>
        <w:widowControl/>
        <w:spacing w:line="600" w:lineRule="exact"/>
        <w:jc w:val="left"/>
        <w:rPr>
          <w:rFonts w:ascii="黑体" w:hAnsi="黑体" w:eastAsia="黑体" w:cs="黑体"/>
          <w:bCs/>
          <w:sz w:val="32"/>
          <w:szCs w:val="32"/>
        </w:rPr>
      </w:pPr>
    </w:p>
    <w:p>
      <w:pPr>
        <w:tabs>
          <w:tab w:val="left" w:pos="2728"/>
        </w:tabs>
        <w:jc w:val="center"/>
        <w:rPr>
          <w:rFonts w:ascii="黑体" w:hAnsi="Times New Roman" w:eastAsia="黑体" w:cs="Times New Roman"/>
          <w:sz w:val="48"/>
          <w:szCs w:val="48"/>
        </w:rPr>
      </w:pPr>
      <w:r>
        <w:rPr>
          <w:rFonts w:hint="eastAsia" w:ascii="黑体" w:hAnsi="Times New Roman" w:eastAsia="黑体" w:cs="Times New Roman"/>
          <w:sz w:val="48"/>
          <w:szCs w:val="48"/>
        </w:rPr>
        <w:drawing>
          <wp:anchor distT="0" distB="0" distL="114300" distR="114300" simplePos="0" relativeHeight="251670528" behindDoc="0" locked="0" layoutInCell="1" allowOverlap="1">
            <wp:simplePos x="0" y="0"/>
            <wp:positionH relativeFrom="column">
              <wp:posOffset>1283335</wp:posOffset>
            </wp:positionH>
            <wp:positionV relativeFrom="margin">
              <wp:posOffset>259080</wp:posOffset>
            </wp:positionV>
            <wp:extent cx="639445" cy="639445"/>
            <wp:effectExtent l="0" t="0" r="0" b="8255"/>
            <wp:wrapNone/>
            <wp:docPr id="71" name="图片 71" descr="32313538393631303b32313538393632373bc4bfc2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32313538393631303b32313538393632373bc4bfc2bc"/>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639445" cy="639445"/>
                    </a:xfrm>
                    <a:prstGeom prst="rect">
                      <a:avLst/>
                    </a:prstGeom>
                  </pic:spPr>
                </pic:pic>
              </a:graphicData>
            </a:graphic>
          </wp:anchor>
        </w:drawing>
      </w:r>
    </w:p>
    <w:p>
      <w:pPr>
        <w:tabs>
          <w:tab w:val="left" w:pos="2728"/>
        </w:tabs>
        <w:jc w:val="center"/>
        <w:rPr>
          <w:rFonts w:ascii="黑体" w:hAnsi="Times New Roman" w:eastAsia="黑体" w:cs="Times New Roman"/>
          <w:sz w:val="44"/>
          <w:szCs w:val="44"/>
        </w:rPr>
      </w:pPr>
      <w:r>
        <w:rPr>
          <w:rFonts w:hint="eastAsia" w:ascii="黑体" w:hAnsi="Times New Roman" w:eastAsia="黑体" w:cs="Times New Roman"/>
          <w:sz w:val="44"/>
          <w:szCs w:val="44"/>
        </w:rPr>
        <w:t>目    录</w:t>
      </w:r>
    </w:p>
    <w:p>
      <w:pPr>
        <w:widowControl/>
        <w:spacing w:after="160" w:line="580" w:lineRule="exact"/>
        <w:ind w:firstLine="640" w:firstLineChars="200"/>
        <w:rPr>
          <w:rFonts w:ascii="Times New Roman" w:hAnsi="Times New Roman" w:eastAsia="黑体" w:cs="Times New Roman"/>
          <w:sz w:val="32"/>
          <w:szCs w:val="32"/>
        </w:rPr>
      </w:pPr>
    </w:p>
    <w:p>
      <w:pPr>
        <w:widowControl/>
        <w:spacing w:after="160" w:line="580" w:lineRule="exact"/>
        <w:ind w:firstLine="640" w:firstLineChars="200"/>
        <w:rPr>
          <w:rFonts w:ascii="Times New Roman" w:hAnsi="Times New Roman" w:eastAsia="仿宋_GB2312" w:cs="Times New Roman"/>
          <w:sz w:val="24"/>
          <w:szCs w:val="32"/>
        </w:rPr>
      </w:pPr>
      <w:r>
        <w:rPr>
          <w:rFonts w:ascii="Times New Roman" w:hAnsi="Times New Roman" w:eastAsia="黑体" w:cs="Times New Roman"/>
          <w:sz w:val="32"/>
          <w:szCs w:val="32"/>
        </w:rPr>
        <w:t>第一部分   部门概况</w:t>
      </w:r>
    </w:p>
    <w:p>
      <w:pPr>
        <w:widowControl/>
        <w:spacing w:after="160" w:line="580" w:lineRule="exact"/>
        <w:ind w:firstLine="1273" w:firstLineChars="398"/>
        <w:rPr>
          <w:rFonts w:ascii="Times New Roman" w:hAnsi="Times New Roman" w:eastAsia="仿宋_GB2312" w:cs="Times New Roman"/>
          <w:sz w:val="32"/>
          <w:szCs w:val="32"/>
        </w:rPr>
      </w:pPr>
      <w:r>
        <w:rPr>
          <w:rFonts w:ascii="Times New Roman" w:hAnsi="Times New Roman" w:eastAsia="仿宋_GB2312" w:cs="Times New Roman"/>
          <w:sz w:val="32"/>
          <w:szCs w:val="32"/>
        </w:rPr>
        <w:t>一、部门</w:t>
      </w:r>
      <w:r>
        <w:rPr>
          <w:rFonts w:hint="eastAsia" w:ascii="Times New Roman" w:hAnsi="Times New Roman" w:eastAsia="仿宋_GB2312" w:cs="Times New Roman"/>
          <w:sz w:val="32"/>
          <w:szCs w:val="32"/>
        </w:rPr>
        <w:t>职责</w:t>
      </w:r>
    </w:p>
    <w:p>
      <w:pPr>
        <w:widowControl/>
        <w:spacing w:after="160" w:line="580" w:lineRule="exact"/>
        <w:ind w:firstLine="1273" w:firstLineChars="398"/>
        <w:rPr>
          <w:rFonts w:ascii="Times New Roman" w:hAnsi="Times New Roman" w:eastAsia="仿宋_GB2312" w:cs="Times New Roman"/>
          <w:sz w:val="32"/>
          <w:szCs w:val="32"/>
        </w:rPr>
      </w:pPr>
      <w:r>
        <w:rPr>
          <w:rFonts w:ascii="Times New Roman" w:hAnsi="Times New Roman" w:eastAsia="仿宋_GB2312" w:cs="Times New Roman"/>
          <w:sz w:val="32"/>
          <w:szCs w:val="32"/>
        </w:rPr>
        <w:t>二、</w:t>
      </w:r>
      <w:r>
        <w:rPr>
          <w:rFonts w:hint="eastAsia" w:ascii="Times New Roman" w:hAnsi="Times New Roman" w:eastAsia="仿宋_GB2312" w:cs="Times New Roman"/>
          <w:sz w:val="32"/>
          <w:szCs w:val="32"/>
        </w:rPr>
        <w:t>机构设置</w:t>
      </w:r>
    </w:p>
    <w:p>
      <w:pPr>
        <w:widowControl/>
        <w:spacing w:after="160" w:line="580" w:lineRule="exact"/>
        <w:ind w:firstLine="640" w:firstLineChars="200"/>
        <w:rPr>
          <w:rFonts w:ascii="Times New Roman" w:hAnsi="Times New Roman" w:eastAsia="仿宋_GB2312" w:cs="Times New Roman"/>
          <w:sz w:val="20"/>
          <w:szCs w:val="32"/>
        </w:rPr>
      </w:pPr>
      <w:r>
        <w:rPr>
          <w:rFonts w:ascii="Times New Roman" w:hAnsi="Times New Roman" w:eastAsia="黑体" w:cs="Times New Roman"/>
          <w:sz w:val="32"/>
          <w:szCs w:val="32"/>
        </w:rPr>
        <w:t>第二部分</w:t>
      </w:r>
      <w:r>
        <w:rPr>
          <w:rFonts w:hint="eastAsia" w:ascii="Times New Roman" w:hAnsi="Times New Roman" w:eastAsia="黑体" w:cs="Times New Roman"/>
          <w:sz w:val="32"/>
          <w:szCs w:val="32"/>
        </w:rPr>
        <w:t xml:space="preserve">   2021年</w:t>
      </w:r>
      <w:r>
        <w:rPr>
          <w:rFonts w:ascii="Times New Roman" w:hAnsi="Times New Roman" w:eastAsia="黑体" w:cs="Times New Roman"/>
          <w:sz w:val="32"/>
          <w:szCs w:val="32"/>
        </w:rPr>
        <w:t>度部门决算报表</w:t>
      </w:r>
    </w:p>
    <w:p>
      <w:pPr>
        <w:widowControl/>
        <w:spacing w:after="160" w:line="580" w:lineRule="exact"/>
        <w:ind w:firstLine="640" w:firstLineChars="200"/>
        <w:rPr>
          <w:rFonts w:ascii="Times New Roman" w:hAnsi="Times New Roman" w:eastAsia="黑体" w:cs="Times New Roman"/>
          <w:sz w:val="32"/>
          <w:szCs w:val="32"/>
        </w:rPr>
      </w:pPr>
      <w:r>
        <w:rPr>
          <w:rFonts w:ascii="Times New Roman" w:hAnsi="Times New Roman" w:eastAsia="黑体" w:cs="Times New Roman"/>
          <w:sz w:val="32"/>
          <w:szCs w:val="32"/>
        </w:rPr>
        <w:t xml:space="preserve">第三部分   </w:t>
      </w:r>
      <w:r>
        <w:rPr>
          <w:rFonts w:hint="eastAsia" w:ascii="Times New Roman" w:hAnsi="Times New Roman" w:eastAsia="黑体" w:cs="Times New Roman"/>
          <w:sz w:val="32"/>
          <w:szCs w:val="32"/>
        </w:rPr>
        <w:t>2021年</w:t>
      </w:r>
      <w:r>
        <w:rPr>
          <w:rFonts w:ascii="Times New Roman" w:hAnsi="Times New Roman" w:eastAsia="黑体" w:cs="Times New Roman"/>
          <w:sz w:val="32"/>
          <w:szCs w:val="32"/>
        </w:rPr>
        <w:t>部门决算情况说明</w:t>
      </w:r>
    </w:p>
    <w:p>
      <w:pPr>
        <w:widowControl/>
        <w:spacing w:after="160" w:line="580" w:lineRule="exact"/>
        <w:ind w:firstLine="1280" w:firstLineChars="400"/>
        <w:rPr>
          <w:rFonts w:ascii="Times New Roman" w:hAnsi="Times New Roman" w:eastAsia="仿宋_GB2312" w:cs="Times New Roman"/>
          <w:sz w:val="32"/>
          <w:szCs w:val="32"/>
        </w:rPr>
      </w:pPr>
      <w:r>
        <w:rPr>
          <w:rFonts w:ascii="Times New Roman" w:hAnsi="Times New Roman" w:eastAsia="仿宋_GB2312" w:cs="Times New Roman"/>
          <w:sz w:val="32"/>
          <w:szCs w:val="32"/>
        </w:rPr>
        <w:t>一、</w:t>
      </w:r>
      <w:r>
        <w:rPr>
          <w:rFonts w:hint="eastAsia" w:ascii="Times New Roman" w:hAnsi="Times New Roman" w:eastAsia="仿宋_GB2312" w:cs="Times New Roman"/>
          <w:sz w:val="32"/>
          <w:szCs w:val="32"/>
        </w:rPr>
        <w:t>收入支出决算总体情况说明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二、收入决算情况说明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三、支出决算情况说明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四、</w:t>
      </w:r>
      <w:r>
        <w:rPr>
          <w:rFonts w:hint="eastAsia" w:ascii="Times New Roman" w:hAnsi="Times New Roman" w:eastAsia="仿宋_GB2312" w:cs="Times New Roman"/>
          <w:sz w:val="32"/>
          <w:szCs w:val="32"/>
        </w:rPr>
        <w:t>财政拨款收入支出决算总体情况说明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五、一般公共预算“三公” 经费支出决算情况说明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六、预算绩效情况说明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七、机关运行经费情况</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八</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政府采购情况</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九、国有资产占用情况</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十、其他需要说明的情况</w:t>
      </w:r>
    </w:p>
    <w:p>
      <w:pPr>
        <w:widowControl/>
        <w:spacing w:after="160" w:line="580" w:lineRule="exact"/>
        <w:ind w:firstLine="640" w:firstLineChars="200"/>
        <w:rPr>
          <w:rFonts w:ascii="Times New Roman" w:hAnsi="Times New Roman" w:eastAsia="黑体" w:cs="Times New Roman"/>
          <w:sz w:val="32"/>
          <w:szCs w:val="32"/>
        </w:rPr>
      </w:pPr>
      <w:r>
        <w:rPr>
          <w:rFonts w:ascii="Times New Roman" w:hAnsi="Times New Roman" w:eastAsia="黑体" w:cs="Times New Roman"/>
          <w:sz w:val="32"/>
          <w:szCs w:val="32"/>
        </w:rPr>
        <w:t>第</w:t>
      </w:r>
      <w:r>
        <w:rPr>
          <w:rFonts w:hint="eastAsia" w:ascii="Times New Roman" w:hAnsi="Times New Roman" w:eastAsia="黑体" w:cs="Times New Roman"/>
          <w:sz w:val="32"/>
          <w:szCs w:val="32"/>
        </w:rPr>
        <w:t>四</w:t>
      </w:r>
      <w:r>
        <w:rPr>
          <w:rFonts w:ascii="Times New Roman" w:hAnsi="Times New Roman" w:eastAsia="黑体" w:cs="Times New Roman"/>
          <w:sz w:val="32"/>
          <w:szCs w:val="32"/>
        </w:rPr>
        <w:t>部分</w:t>
      </w:r>
      <w:r>
        <w:rPr>
          <w:rFonts w:hint="eastAsia" w:ascii="Times New Roman" w:hAnsi="Times New Roman" w:eastAsia="黑体" w:cs="Times New Roman"/>
          <w:sz w:val="32"/>
          <w:szCs w:val="32"/>
        </w:rPr>
        <w:t xml:space="preserve">  </w:t>
      </w:r>
      <w:r>
        <w:rPr>
          <w:rFonts w:ascii="Times New Roman" w:hAnsi="Times New Roman" w:eastAsia="黑体" w:cs="Times New Roman"/>
          <w:sz w:val="32"/>
          <w:szCs w:val="32"/>
        </w:rPr>
        <w:t>名词解释</w:t>
      </w:r>
    </w:p>
    <w:p>
      <w:pPr>
        <w:widowControl/>
        <w:spacing w:after="160" w:line="580" w:lineRule="exact"/>
        <w:ind w:firstLine="640" w:firstLineChars="200"/>
        <w:rPr>
          <w:rFonts w:ascii="Times New Roman" w:hAnsi="Times New Roman" w:eastAsia="黑体" w:cs="Times New Roman"/>
          <w:sz w:val="32"/>
          <w:szCs w:val="32"/>
        </w:rPr>
        <w:sectPr>
          <w:headerReference r:id="rId4" w:type="first"/>
          <w:footerReference r:id="rId6" w:type="first"/>
          <w:headerReference r:id="rId3" w:type="default"/>
          <w:footerReference r:id="rId5" w:type="default"/>
          <w:pgSz w:w="11906" w:h="16838"/>
          <w:pgMar w:top="1474" w:right="1531" w:bottom="1474" w:left="1531" w:header="851" w:footer="992" w:gutter="0"/>
          <w:pgBorders>
            <w:top w:val="none" w:sz="0" w:space="0"/>
            <w:left w:val="none" w:sz="0" w:space="0"/>
            <w:bottom w:val="none" w:sz="0" w:space="0"/>
            <w:right w:val="none" w:sz="0" w:space="0"/>
          </w:pgBorders>
          <w:cols w:space="0" w:num="1"/>
          <w:titlePg/>
          <w:docGrid w:type="lines" w:linePitch="312" w:charSpace="0"/>
        </w:sect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sz w:val="32"/>
        </w:rPr>
        <w:drawing>
          <wp:anchor distT="0" distB="0" distL="114300" distR="114300" simplePos="0" relativeHeight="251668480" behindDoc="0" locked="0" layoutInCell="1" allowOverlap="1">
            <wp:simplePos x="0" y="0"/>
            <wp:positionH relativeFrom="column">
              <wp:posOffset>412750</wp:posOffset>
            </wp:positionH>
            <wp:positionV relativeFrom="margin">
              <wp:posOffset>3874135</wp:posOffset>
            </wp:positionV>
            <wp:extent cx="739775" cy="739775"/>
            <wp:effectExtent l="0" t="0" r="9525" b="9525"/>
            <wp:wrapNone/>
            <wp:docPr id="67" name="图片 67" descr="32313535393135353b32313535393132353bd0b4d7d6c2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32313535393135353b32313535393132353bd0b4d7d6c2a5"/>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a:off x="0" y="0"/>
                      <a:ext cx="739775" cy="739775"/>
                    </a:xfrm>
                    <a:prstGeom prst="rect">
                      <a:avLst/>
                    </a:prstGeom>
                  </pic:spPr>
                </pic:pic>
              </a:graphicData>
            </a:graphic>
          </wp:anchor>
        </w:drawing>
      </w: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第一部分  部门概况</w:t>
      </w:r>
    </w:p>
    <w:p>
      <w:pPr>
        <w:widowControl/>
        <w:spacing w:line="580" w:lineRule="exact"/>
        <w:ind w:firstLine="640" w:firstLineChars="200"/>
        <w:rPr>
          <w:rFonts w:eastAsia="黑体"/>
          <w:sz w:val="32"/>
          <w:szCs w:val="32"/>
        </w:rPr>
      </w:pPr>
    </w:p>
    <w:p>
      <w:pPr>
        <w:rPr>
          <w:rFonts w:ascii="黑体" w:eastAsia="黑体" w:cs="黑体"/>
          <w:kern w:val="0"/>
          <w:sz w:val="32"/>
          <w:szCs w:val="32"/>
        </w:rPr>
      </w:pPr>
      <w:r>
        <w:rPr>
          <w:rFonts w:hint="eastAsia" w:ascii="黑体" w:eastAsia="黑体" w:cs="黑体"/>
          <w:kern w:val="0"/>
          <w:sz w:val="32"/>
          <w:szCs w:val="32"/>
        </w:rPr>
        <w:br w:type="page"/>
      </w:r>
    </w:p>
    <w:p>
      <w:pPr>
        <w:pStyle w:val="2"/>
        <w:spacing w:before="0" w:after="0" w:line="580" w:lineRule="exact"/>
        <w:ind w:firstLine="640" w:firstLineChars="200"/>
        <w:jc w:val="left"/>
        <w:rPr>
          <w:rFonts w:ascii="黑体" w:eastAsia="黑体" w:cs="黑体"/>
          <w:b w:val="0"/>
          <w:bCs w:val="0"/>
          <w:kern w:val="0"/>
          <w:sz w:val="32"/>
          <w:szCs w:val="32"/>
        </w:rPr>
      </w:pPr>
      <w:r>
        <w:rPr>
          <w:rFonts w:hint="eastAsia" w:ascii="黑体" w:eastAsia="黑体" w:cs="黑体"/>
          <w:b w:val="0"/>
          <w:bCs w:val="0"/>
          <w:kern w:val="0"/>
          <w:sz w:val="32"/>
          <w:szCs w:val="32"/>
        </w:rPr>
        <w:t>一、部门职责</w:t>
      </w:r>
    </w:p>
    <w:p>
      <w:pPr>
        <w:widowControl/>
        <w:spacing w:line="580" w:lineRule="exact"/>
        <w:ind w:firstLine="640" w:firstLineChars="200"/>
        <w:rPr>
          <w:rFonts w:hint="eastAsia" w:ascii="仿宋_GB2312" w:eastAsia="仿宋_GB2312" w:cs="ArialUnicodeMS"/>
          <w:kern w:val="0"/>
          <w:sz w:val="32"/>
          <w:szCs w:val="32"/>
          <w:highlight w:val="none"/>
        </w:rPr>
      </w:pPr>
      <w:r>
        <w:rPr>
          <w:rFonts w:hint="eastAsia" w:ascii="仿宋_GB2312" w:eastAsia="仿宋_GB2312" w:cs="ArialUnicodeMS"/>
          <w:kern w:val="0"/>
          <w:sz w:val="32"/>
          <w:szCs w:val="32"/>
          <w:highlight w:val="none"/>
        </w:rPr>
        <w:t>1．主要职能。</w:t>
      </w:r>
    </w:p>
    <w:p>
      <w:pPr>
        <w:widowControl/>
        <w:spacing w:line="580" w:lineRule="exact"/>
        <w:ind w:firstLine="640" w:firstLineChars="200"/>
        <w:rPr>
          <w:rFonts w:hint="eastAsia" w:ascii="仿宋_GB2312" w:eastAsia="仿宋_GB2312" w:cs="ArialUnicodeMS"/>
          <w:kern w:val="0"/>
          <w:sz w:val="32"/>
          <w:szCs w:val="32"/>
          <w:highlight w:val="none"/>
        </w:rPr>
      </w:pPr>
      <w:r>
        <w:rPr>
          <w:rFonts w:hint="eastAsia" w:ascii="仿宋_GB2312" w:eastAsia="仿宋_GB2312" w:cs="ArialUnicodeMS"/>
          <w:kern w:val="0"/>
          <w:sz w:val="32"/>
          <w:szCs w:val="32"/>
          <w:highlight w:val="none"/>
        </w:rPr>
        <w:t>（1）贯彻落实上级有关教育工作方针、政策，执行有关法律、法规，研究拟定全区教育工作的政策；制定和组织实施本区各类教育事业发展规划，统筹抓好中小学幼儿园建设、管理布局调整和安全工作。</w:t>
      </w:r>
    </w:p>
    <w:p>
      <w:pPr>
        <w:widowControl/>
        <w:spacing w:line="580" w:lineRule="exact"/>
        <w:ind w:firstLine="640" w:firstLineChars="200"/>
        <w:rPr>
          <w:rFonts w:hint="eastAsia" w:ascii="仿宋_GB2312" w:eastAsia="仿宋_GB2312" w:cs="ArialUnicodeMS"/>
          <w:kern w:val="0"/>
          <w:sz w:val="32"/>
          <w:szCs w:val="32"/>
          <w:highlight w:val="none"/>
        </w:rPr>
      </w:pPr>
      <w:r>
        <w:rPr>
          <w:rFonts w:hint="eastAsia" w:ascii="仿宋_GB2312" w:eastAsia="仿宋_GB2312" w:cs="ArialUnicodeMS"/>
          <w:kern w:val="0"/>
          <w:sz w:val="32"/>
          <w:szCs w:val="32"/>
          <w:highlight w:val="none"/>
        </w:rPr>
        <w:t>（2）综合管理全区基础教育、职业教育、成人教育、幼儿教育、特殊教育、民族教育、社会力量办学和继续教育等工作；指导、协调乡（镇、区）的教育工作；按照程序审核、报批管理权限内的学校设置、更名和撤销；负责教育督导与评估；负责全区语言文字工作。</w:t>
      </w:r>
    </w:p>
    <w:p>
      <w:pPr>
        <w:widowControl/>
        <w:spacing w:line="580" w:lineRule="exact"/>
        <w:ind w:firstLine="640" w:firstLineChars="200"/>
        <w:rPr>
          <w:rFonts w:hint="eastAsia" w:ascii="仿宋_GB2312" w:eastAsia="仿宋_GB2312" w:cs="ArialUnicodeMS"/>
          <w:kern w:val="0"/>
          <w:sz w:val="32"/>
          <w:szCs w:val="32"/>
          <w:highlight w:val="none"/>
        </w:rPr>
      </w:pPr>
      <w:r>
        <w:rPr>
          <w:rFonts w:hint="eastAsia" w:ascii="仿宋_GB2312" w:eastAsia="仿宋_GB2312" w:cs="ArialUnicodeMS"/>
          <w:kern w:val="0"/>
          <w:sz w:val="32"/>
          <w:szCs w:val="32"/>
          <w:highlight w:val="none"/>
        </w:rPr>
        <w:t>（3）统筹规划、综合协调和宏观管理全区办学体制和学校内部管理体制的改革。推进以农村教育为重点的义务教育均衡发展。深化职业教育改革，坚持以就业为导向，提高职业教育的办学水平和质量。促进民办教育事业健康发展。逐步建立与社会主义市场经济相适应的教育体制与运行体制。增强各类教育发展活力。</w:t>
      </w:r>
    </w:p>
    <w:p>
      <w:pPr>
        <w:widowControl/>
        <w:spacing w:line="580" w:lineRule="exact"/>
        <w:ind w:firstLine="640" w:firstLineChars="200"/>
        <w:rPr>
          <w:rFonts w:hint="eastAsia" w:ascii="仿宋_GB2312" w:eastAsia="仿宋_GB2312" w:cs="ArialUnicodeMS"/>
          <w:kern w:val="0"/>
          <w:sz w:val="32"/>
          <w:szCs w:val="32"/>
          <w:highlight w:val="none"/>
        </w:rPr>
      </w:pPr>
      <w:r>
        <w:rPr>
          <w:rFonts w:hint="eastAsia" w:ascii="仿宋_GB2312" w:eastAsia="仿宋_GB2312" w:cs="ArialUnicodeMS"/>
          <w:kern w:val="0"/>
          <w:sz w:val="32"/>
          <w:szCs w:val="32"/>
          <w:highlight w:val="none"/>
        </w:rPr>
        <w:t>（4）负责教育经费的管理和划拨，教育费用执行；对中小学教育教学设备建设提供指导和服务；负责区域内学校基建维修和全区学校必备办学条件的统筹规划和教育经费预、决算的审核；负责全区各类教育基本情况的统计和分析；组织和指导全区中小学的勤工俭学活动；负责全区贫困学生资助工作。</w:t>
      </w:r>
    </w:p>
    <w:p>
      <w:pPr>
        <w:widowControl/>
        <w:spacing w:line="580" w:lineRule="exact"/>
        <w:ind w:firstLine="640" w:firstLineChars="200"/>
        <w:rPr>
          <w:rFonts w:hint="eastAsia" w:ascii="仿宋_GB2312" w:eastAsia="仿宋_GB2312" w:cs="ArialUnicodeMS"/>
          <w:kern w:val="0"/>
          <w:sz w:val="32"/>
          <w:szCs w:val="32"/>
          <w:highlight w:val="none"/>
        </w:rPr>
      </w:pPr>
      <w:r>
        <w:rPr>
          <w:rFonts w:hint="eastAsia" w:ascii="仿宋_GB2312" w:eastAsia="仿宋_GB2312" w:cs="ArialUnicodeMS"/>
          <w:kern w:val="0"/>
          <w:sz w:val="32"/>
          <w:szCs w:val="32"/>
          <w:highlight w:val="none"/>
        </w:rPr>
        <w:t>（5）指导各级各类学校的德育、智育、体育、美育、劳动教育、艺术教育和国防教育工作；指导学校开展教育教学研究；统筹规划、协调指导远程教育和教育信息化工作，全面实施素质教育。</w:t>
      </w:r>
    </w:p>
    <w:p>
      <w:pPr>
        <w:widowControl/>
        <w:spacing w:line="580" w:lineRule="exact"/>
        <w:ind w:firstLine="640" w:firstLineChars="200"/>
        <w:rPr>
          <w:rFonts w:hint="eastAsia" w:ascii="仿宋_GB2312" w:eastAsia="仿宋_GB2312" w:cs="ArialUnicodeMS"/>
          <w:kern w:val="0"/>
          <w:sz w:val="32"/>
          <w:szCs w:val="32"/>
          <w:highlight w:val="none"/>
        </w:rPr>
      </w:pPr>
      <w:r>
        <w:rPr>
          <w:rFonts w:hint="eastAsia" w:ascii="仿宋_GB2312" w:eastAsia="仿宋_GB2312" w:cs="ArialUnicodeMS"/>
          <w:kern w:val="0"/>
          <w:sz w:val="32"/>
          <w:szCs w:val="32"/>
          <w:highlight w:val="none"/>
        </w:rPr>
        <w:t>（6）负责统筹规划宏观管理全区师资队伍建设工作，组织实施全区师范类毕业生就业指导工作；负责全区教师继续教育和培训；负责全区教师资格初审工作。</w:t>
      </w:r>
    </w:p>
    <w:p>
      <w:pPr>
        <w:widowControl/>
        <w:spacing w:line="580" w:lineRule="exact"/>
        <w:ind w:firstLine="640" w:firstLineChars="200"/>
        <w:rPr>
          <w:rFonts w:hint="eastAsia" w:ascii="仿宋_GB2312" w:eastAsia="仿宋_GB2312" w:cs="ArialUnicodeMS"/>
          <w:kern w:val="0"/>
          <w:sz w:val="32"/>
          <w:szCs w:val="32"/>
          <w:highlight w:val="yellow"/>
        </w:rPr>
      </w:pPr>
      <w:r>
        <w:rPr>
          <w:rFonts w:hint="eastAsia" w:ascii="仿宋_GB2312" w:eastAsia="仿宋_GB2312" w:cs="ArialUnicodeMS"/>
          <w:kern w:val="0"/>
          <w:sz w:val="32"/>
          <w:szCs w:val="32"/>
          <w:highlight w:val="none"/>
        </w:rPr>
        <w:t>（7）承办区人民政府交办的其他工作。</w:t>
      </w:r>
    </w:p>
    <w:p>
      <w:pPr>
        <w:keepNext/>
        <w:keepLines/>
        <w:spacing w:line="580" w:lineRule="exact"/>
        <w:ind w:firstLine="640" w:firstLineChars="200"/>
        <w:jc w:val="left"/>
        <w:outlineLvl w:val="0"/>
        <w:rPr>
          <w:rFonts w:ascii="黑体" w:hAnsi="Calibri" w:eastAsia="黑体" w:cs="黑体"/>
          <w:kern w:val="0"/>
          <w:sz w:val="32"/>
          <w:szCs w:val="32"/>
        </w:rPr>
      </w:pPr>
      <w:r>
        <w:rPr>
          <w:rFonts w:hint="eastAsia" w:ascii="黑体" w:hAnsi="Calibri" w:eastAsia="黑体" w:cs="黑体"/>
          <w:kern w:val="0"/>
          <w:sz w:val="32"/>
          <w:szCs w:val="32"/>
        </w:rPr>
        <w:t>二、机构设置</w:t>
      </w:r>
    </w:p>
    <w:p>
      <w:pPr>
        <w:spacing w:line="580" w:lineRule="exact"/>
        <w:ind w:firstLine="640" w:firstLineChars="200"/>
        <w:rPr>
          <w:rFonts w:ascii="仿宋_GB2312" w:hAnsi="Calibri" w:eastAsia="仿宋_GB2312" w:cs="ArialUnicodeMS"/>
          <w:kern w:val="0"/>
          <w:sz w:val="32"/>
          <w:szCs w:val="32"/>
        </w:rPr>
      </w:pPr>
      <w:r>
        <w:rPr>
          <w:rFonts w:hint="eastAsia" w:ascii="仿宋_GB2312" w:hAnsi="Calibri" w:eastAsia="仿宋_GB2312" w:cs="ArialUnicodeMS"/>
          <w:kern w:val="0"/>
          <w:sz w:val="32"/>
          <w:szCs w:val="32"/>
        </w:rPr>
        <w:t>从决算编报单位构成看，纳入2021年度</w:t>
      </w:r>
      <w:r>
        <w:rPr>
          <w:rFonts w:hint="eastAsia" w:ascii="仿宋_GB2312" w:hAnsi="Calibri" w:eastAsia="仿宋_GB2312" w:cs="ArialUnicodeMS"/>
          <w:kern w:val="0"/>
          <w:sz w:val="32"/>
          <w:szCs w:val="32"/>
          <w:lang w:eastAsia="zh-CN"/>
        </w:rPr>
        <w:t>本单位</w:t>
      </w:r>
      <w:r>
        <w:rPr>
          <w:rFonts w:hint="eastAsia" w:ascii="仿宋_GB2312" w:hAnsi="Calibri" w:eastAsia="仿宋_GB2312" w:cs="ArialUnicodeMS"/>
          <w:kern w:val="0"/>
          <w:sz w:val="32"/>
          <w:szCs w:val="32"/>
        </w:rPr>
        <w:t>决算汇编范围的独立核算单位（以下简称“单位”）共</w:t>
      </w:r>
      <w:r>
        <w:rPr>
          <w:rFonts w:hint="eastAsia" w:ascii="仿宋_GB2312" w:hAnsi="Calibri" w:eastAsia="仿宋_GB2312" w:cs="ArialUnicodeMS"/>
          <w:kern w:val="0"/>
          <w:sz w:val="32"/>
          <w:szCs w:val="32"/>
          <w:lang w:val="en-US" w:eastAsia="zh-CN"/>
        </w:rPr>
        <w:t>1</w:t>
      </w:r>
      <w:r>
        <w:rPr>
          <w:rFonts w:hint="eastAsia" w:ascii="仿宋_GB2312" w:hAnsi="Calibri" w:eastAsia="仿宋_GB2312" w:cs="ArialUnicodeMS"/>
          <w:kern w:val="0"/>
          <w:sz w:val="32"/>
          <w:szCs w:val="32"/>
        </w:rPr>
        <w:t>个，具体情况如下：</w:t>
      </w:r>
    </w:p>
    <w:tbl>
      <w:tblPr>
        <w:tblStyle w:val="6"/>
        <w:tblpPr w:leftFromText="180" w:rightFromText="180" w:vertAnchor="text" w:horzAnchor="page" w:tblpXSpec="center" w:tblpY="10"/>
        <w:tblOverlap w:val="never"/>
        <w:tblW w:w="9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5"/>
        <w:gridCol w:w="3485"/>
        <w:gridCol w:w="2445"/>
        <w:gridCol w:w="2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1" w:hRule="atLeast"/>
          <w:jc w:val="center"/>
        </w:trPr>
        <w:tc>
          <w:tcPr>
            <w:tcW w:w="985" w:type="dxa"/>
            <w:vAlign w:val="center"/>
          </w:tcPr>
          <w:p>
            <w:pPr>
              <w:spacing w:line="560" w:lineRule="exact"/>
              <w:jc w:val="center"/>
              <w:rPr>
                <w:rFonts w:ascii="仿宋_GB2312" w:hAnsi="Calibri" w:eastAsia="仿宋_GB2312" w:cs="ArialUnicodeMS"/>
                <w:b/>
                <w:bCs/>
                <w:kern w:val="0"/>
                <w:sz w:val="28"/>
                <w:szCs w:val="28"/>
              </w:rPr>
            </w:pPr>
            <w:r>
              <w:rPr>
                <w:rFonts w:hint="eastAsia" w:ascii="仿宋_GB2312" w:hAnsi="Calibri" w:eastAsia="仿宋_GB2312" w:cs="ArialUnicodeMS"/>
                <w:b/>
                <w:bCs/>
                <w:kern w:val="0"/>
                <w:sz w:val="28"/>
                <w:szCs w:val="28"/>
              </w:rPr>
              <w:t>序号</w:t>
            </w:r>
          </w:p>
        </w:tc>
        <w:tc>
          <w:tcPr>
            <w:tcW w:w="3485" w:type="dxa"/>
            <w:vAlign w:val="center"/>
          </w:tcPr>
          <w:p>
            <w:pPr>
              <w:spacing w:line="560" w:lineRule="exact"/>
              <w:jc w:val="center"/>
              <w:rPr>
                <w:rFonts w:ascii="仿宋_GB2312" w:hAnsi="Calibri" w:eastAsia="仿宋_GB2312" w:cs="ArialUnicodeMS"/>
                <w:b/>
                <w:bCs/>
                <w:kern w:val="0"/>
                <w:sz w:val="28"/>
                <w:szCs w:val="28"/>
              </w:rPr>
            </w:pPr>
            <w:r>
              <w:rPr>
                <w:rFonts w:hint="eastAsia" w:ascii="仿宋_GB2312" w:hAnsi="Calibri" w:eastAsia="仿宋_GB2312" w:cs="ArialUnicodeMS"/>
                <w:b/>
                <w:bCs/>
                <w:kern w:val="0"/>
                <w:sz w:val="28"/>
                <w:szCs w:val="28"/>
              </w:rPr>
              <w:t>单位名称</w:t>
            </w:r>
          </w:p>
        </w:tc>
        <w:tc>
          <w:tcPr>
            <w:tcW w:w="2445" w:type="dxa"/>
            <w:vAlign w:val="center"/>
          </w:tcPr>
          <w:p>
            <w:pPr>
              <w:spacing w:line="560" w:lineRule="exact"/>
              <w:jc w:val="center"/>
              <w:rPr>
                <w:rFonts w:ascii="仿宋_GB2312" w:hAnsi="Calibri" w:eastAsia="仿宋_GB2312" w:cs="ArialUnicodeMS"/>
                <w:b/>
                <w:bCs/>
                <w:kern w:val="0"/>
                <w:sz w:val="28"/>
                <w:szCs w:val="28"/>
              </w:rPr>
            </w:pPr>
            <w:r>
              <w:rPr>
                <w:rFonts w:hint="eastAsia" w:ascii="仿宋_GB2312" w:hAnsi="Calibri" w:eastAsia="仿宋_GB2312" w:cs="ArialUnicodeMS"/>
                <w:b/>
                <w:bCs/>
                <w:kern w:val="0"/>
                <w:sz w:val="28"/>
                <w:szCs w:val="28"/>
              </w:rPr>
              <w:t>单位基本性质</w:t>
            </w:r>
          </w:p>
        </w:tc>
        <w:tc>
          <w:tcPr>
            <w:tcW w:w="2665" w:type="dxa"/>
            <w:vAlign w:val="center"/>
          </w:tcPr>
          <w:p>
            <w:pPr>
              <w:spacing w:line="560" w:lineRule="exact"/>
              <w:jc w:val="center"/>
              <w:rPr>
                <w:rFonts w:ascii="仿宋_GB2312" w:hAnsi="Calibri" w:eastAsia="仿宋_GB2312" w:cs="ArialUnicodeMS"/>
                <w:b/>
                <w:bCs/>
                <w:kern w:val="0"/>
                <w:sz w:val="28"/>
                <w:szCs w:val="28"/>
              </w:rPr>
            </w:pPr>
            <w:r>
              <w:rPr>
                <w:rFonts w:hint="eastAsia" w:ascii="仿宋_GB2312" w:hAnsi="Calibri" w:eastAsia="仿宋_GB2312" w:cs="ArialUnicodeMS"/>
                <w:b/>
                <w:bCs/>
                <w:kern w:val="0"/>
                <w:sz w:val="28"/>
                <w:szCs w:val="28"/>
              </w:rPr>
              <w:t>经费形式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jc w:val="center"/>
        </w:trPr>
        <w:tc>
          <w:tcPr>
            <w:tcW w:w="985" w:type="dxa"/>
          </w:tcPr>
          <w:p>
            <w:pPr>
              <w:spacing w:line="560" w:lineRule="exact"/>
              <w:jc w:val="center"/>
              <w:rPr>
                <w:rFonts w:ascii="仿宋_GB2312" w:hAnsi="Calibri" w:eastAsia="仿宋_GB2312" w:cs="ArialUnicodeMS"/>
                <w:kern w:val="0"/>
                <w:sz w:val="22"/>
                <w:szCs w:val="22"/>
                <w:highlight w:val="none"/>
              </w:rPr>
            </w:pPr>
            <w:r>
              <w:rPr>
                <w:rFonts w:hint="eastAsia" w:ascii="仿宋_GB2312" w:hAnsi="Calibri" w:eastAsia="仿宋_GB2312" w:cs="ArialUnicodeMS"/>
                <w:kern w:val="0"/>
                <w:sz w:val="22"/>
                <w:szCs w:val="22"/>
                <w:highlight w:val="none"/>
              </w:rPr>
              <w:t>1</w:t>
            </w:r>
          </w:p>
        </w:tc>
        <w:tc>
          <w:tcPr>
            <w:tcW w:w="3485" w:type="dxa"/>
          </w:tcPr>
          <w:p>
            <w:pPr>
              <w:spacing w:line="560" w:lineRule="exact"/>
              <w:rPr>
                <w:rFonts w:ascii="仿宋_GB2312" w:hAnsi="Calibri" w:eastAsia="仿宋_GB2312" w:cs="ArialUnicodeMS"/>
                <w:kern w:val="0"/>
                <w:sz w:val="22"/>
                <w:szCs w:val="22"/>
                <w:highlight w:val="none"/>
              </w:rPr>
            </w:pPr>
            <w:r>
              <w:rPr>
                <w:rFonts w:hint="eastAsia" w:ascii="仿宋_GB2312" w:eastAsia="仿宋_GB2312" w:cs="ArialUnicodeMS"/>
                <w:kern w:val="0"/>
                <w:sz w:val="24"/>
                <w:szCs w:val="24"/>
                <w:highlight w:val="none"/>
              </w:rPr>
              <w:t>石家庄市藁城区教育局</w:t>
            </w:r>
            <w:r>
              <w:rPr>
                <w:rFonts w:hint="eastAsia" w:ascii="仿宋_GB2312" w:hAnsi="Calibri" w:eastAsia="仿宋_GB2312" w:cs="ArialUnicodeMS"/>
                <w:kern w:val="0"/>
                <w:sz w:val="22"/>
                <w:szCs w:val="22"/>
                <w:highlight w:val="none"/>
              </w:rPr>
              <w:t>(本级)</w:t>
            </w:r>
          </w:p>
        </w:tc>
        <w:tc>
          <w:tcPr>
            <w:tcW w:w="2445" w:type="dxa"/>
          </w:tcPr>
          <w:p>
            <w:pPr>
              <w:spacing w:line="560" w:lineRule="exact"/>
              <w:jc w:val="center"/>
              <w:rPr>
                <w:rFonts w:hint="eastAsia" w:ascii="仿宋_GB2312" w:eastAsia="仿宋_GB2312" w:cs="ArialUnicodeMS"/>
                <w:kern w:val="0"/>
                <w:sz w:val="24"/>
                <w:szCs w:val="24"/>
                <w:highlight w:val="none"/>
                <w:lang w:val="en-US" w:eastAsia="zh-CN"/>
              </w:rPr>
            </w:pPr>
            <w:r>
              <w:rPr>
                <w:rFonts w:hint="eastAsia" w:ascii="仿宋_GB2312" w:eastAsia="仿宋_GB2312" w:cs="ArialUnicodeMS"/>
                <w:kern w:val="0"/>
                <w:sz w:val="24"/>
                <w:szCs w:val="24"/>
                <w:highlight w:val="none"/>
              </w:rPr>
              <w:t>行政</w:t>
            </w:r>
            <w:r>
              <w:rPr>
                <w:rFonts w:hint="eastAsia" w:ascii="仿宋_GB2312" w:eastAsia="仿宋_GB2312" w:cs="ArialUnicodeMS"/>
                <w:kern w:val="0"/>
                <w:sz w:val="24"/>
                <w:szCs w:val="24"/>
                <w:highlight w:val="none"/>
                <w:lang w:val="en-US" w:eastAsia="zh-CN"/>
              </w:rPr>
              <w:t>单位</w:t>
            </w:r>
          </w:p>
        </w:tc>
        <w:tc>
          <w:tcPr>
            <w:tcW w:w="2665" w:type="dxa"/>
          </w:tcPr>
          <w:p>
            <w:pPr>
              <w:spacing w:line="560" w:lineRule="exact"/>
              <w:jc w:val="center"/>
              <w:rPr>
                <w:rFonts w:hint="eastAsia" w:ascii="仿宋_GB2312" w:eastAsia="仿宋_GB2312" w:cs="ArialUnicodeMS"/>
                <w:kern w:val="0"/>
                <w:sz w:val="24"/>
                <w:szCs w:val="24"/>
                <w:highlight w:val="none"/>
              </w:rPr>
            </w:pPr>
            <w:r>
              <w:rPr>
                <w:rFonts w:hint="eastAsia" w:ascii="仿宋_GB2312" w:eastAsia="仿宋_GB2312" w:cs="ArialUnicodeMS"/>
                <w:kern w:val="0"/>
                <w:sz w:val="24"/>
                <w:szCs w:val="24"/>
                <w:highlight w:val="none"/>
              </w:rPr>
              <w:t>财政拨款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jc w:val="center"/>
        </w:trPr>
        <w:tc>
          <w:tcPr>
            <w:tcW w:w="9580" w:type="dxa"/>
            <w:gridSpan w:val="4"/>
            <w:tcBorders>
              <w:top w:val="single" w:color="auto" w:sz="4" w:space="0"/>
              <w:left w:val="nil"/>
              <w:bottom w:val="nil"/>
              <w:right w:val="nil"/>
            </w:tcBorders>
          </w:tcPr>
          <w:p>
            <w:pPr>
              <w:spacing w:line="560" w:lineRule="exact"/>
              <w:jc w:val="left"/>
              <w:rPr>
                <w:rFonts w:ascii="仿宋_GB2312" w:hAnsi="Calibri" w:eastAsia="仿宋_GB2312" w:cs="ArialUnicodeMS"/>
                <w:kern w:val="0"/>
                <w:sz w:val="28"/>
                <w:szCs w:val="28"/>
              </w:rPr>
            </w:pPr>
            <w:r>
              <w:rPr>
                <w:rFonts w:hint="eastAsia" w:ascii="仿宋_GB2312" w:hAnsi="Calibri" w:eastAsia="仿宋_GB2312" w:cs="ArialUnicodeMS"/>
                <w:kern w:val="0"/>
                <w:sz w:val="28"/>
                <w:szCs w:val="28"/>
              </w:rPr>
              <w:t>注：1、单位基本性质分为行政单位、参公事业单位、财政补助事业单位、经费自理事业单位四类。</w:t>
            </w:r>
          </w:p>
          <w:p>
            <w:pPr>
              <w:spacing w:line="560" w:lineRule="exact"/>
              <w:ind w:firstLine="560" w:firstLineChars="200"/>
              <w:jc w:val="left"/>
              <w:rPr>
                <w:rFonts w:ascii="仿宋_GB2312" w:hAnsi="Calibri" w:eastAsia="仿宋_GB2312" w:cs="ArialUnicodeMS"/>
                <w:kern w:val="0"/>
                <w:sz w:val="28"/>
                <w:szCs w:val="28"/>
              </w:rPr>
            </w:pPr>
            <w:r>
              <w:rPr>
                <w:rFonts w:hint="eastAsia" w:ascii="仿宋_GB2312" w:hAnsi="Calibri" w:eastAsia="仿宋_GB2312" w:cs="ArialUnicodeMS"/>
                <w:kern w:val="0"/>
                <w:sz w:val="28"/>
                <w:szCs w:val="28"/>
              </w:rPr>
              <w:t>2、经费形式分为财政拨款、财政性资金基本保证、财政性资金定额或定项补助、财政性资金零补助四类。</w:t>
            </w:r>
          </w:p>
        </w:tc>
      </w:tr>
    </w:tbl>
    <w:p>
      <w:pPr>
        <w:widowControl/>
        <w:spacing w:after="160" w:line="580" w:lineRule="exact"/>
        <w:ind w:firstLine="640" w:firstLineChars="200"/>
        <w:rPr>
          <w:rFonts w:ascii="Times New Roman" w:hAnsi="Times New Roman" w:eastAsia="黑体" w:cs="Times New Roman"/>
          <w:sz w:val="32"/>
          <w:szCs w:val="32"/>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64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Times New Roman" w:hAnsi="Times New Roman" w:eastAsia="黑体" w:cs="Times New Roman"/>
          <w:sz w:val="32"/>
          <w:szCs w:val="32"/>
        </w:rPr>
        <w:drawing>
          <wp:anchor distT="0" distB="0" distL="114300" distR="114300" simplePos="0" relativeHeight="251669504" behindDoc="0" locked="0" layoutInCell="1" allowOverlap="1">
            <wp:simplePos x="0" y="0"/>
            <wp:positionH relativeFrom="column">
              <wp:posOffset>457200</wp:posOffset>
            </wp:positionH>
            <wp:positionV relativeFrom="margin">
              <wp:posOffset>2243455</wp:posOffset>
            </wp:positionV>
            <wp:extent cx="579120" cy="579120"/>
            <wp:effectExtent l="0" t="0" r="0" b="5080"/>
            <wp:wrapNone/>
            <wp:docPr id="70" name="图片 70" descr="32303235303832303b32303235353434303bcec4bcfeb1edb8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32303235303832303b32303235353434303bcec4bcfeb1edb8f1"/>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a:off x="0" y="0"/>
                      <a:ext cx="579120" cy="579120"/>
                    </a:xfrm>
                    <a:prstGeom prst="rect">
                      <a:avLst/>
                    </a:prstGeom>
                  </pic:spPr>
                </pic:pic>
              </a:graphicData>
            </a:graphic>
          </wp:anchor>
        </w:drawing>
      </w: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sectPr>
          <w:headerReference r:id="rId7" w:type="default"/>
          <w:pgSz w:w="11906" w:h="16838"/>
          <w:pgMar w:top="2041" w:right="1531" w:bottom="1774" w:left="1531" w:header="851" w:footer="992" w:gutter="0"/>
          <w:pgBorders>
            <w:top w:val="none" w:sz="0" w:space="0"/>
            <w:left w:val="none" w:sz="0" w:space="0"/>
            <w:bottom w:val="none" w:sz="0" w:space="0"/>
            <w:right w:val="none" w:sz="0" w:space="0"/>
          </w:pgBorders>
          <w:pgNumType w:fmt="numberInDash"/>
          <w:cols w:space="0" w:num="1"/>
          <w:titlePg/>
          <w:docGrid w:type="lines" w:linePitch="312" w:charSpace="0"/>
        </w:sect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第二部分  2021年度部门决算表</w:t>
      </w:r>
    </w:p>
    <w:p>
      <w:pPr>
        <w:widowControl/>
        <w:jc w:val="left"/>
        <w:textAlignment w:val="center"/>
        <w:rPr>
          <w:rFonts w:ascii="Times New Roman" w:hAnsi="Times New Roman" w:eastAsia="黑体" w:cs="Times New Roman"/>
          <w:sz w:val="32"/>
          <w:szCs w:val="32"/>
        </w:rPr>
        <w:sectPr>
          <w:pgSz w:w="11906" w:h="16838"/>
          <w:pgMar w:top="1134" w:right="1531" w:bottom="1208" w:left="1531" w:header="851" w:footer="992" w:gutter="0"/>
          <w:pgBorders>
            <w:top w:val="none" w:sz="0" w:space="0"/>
            <w:left w:val="none" w:sz="0" w:space="0"/>
            <w:bottom w:val="none" w:sz="0" w:space="0"/>
            <w:right w:val="none" w:sz="0" w:space="0"/>
          </w:pgBorders>
          <w:pgNumType w:fmt="numberInDash"/>
          <w:cols w:space="0" w:num="1"/>
          <w:titlePg/>
          <w:docGrid w:type="lines" w:linePitch="312" w:charSpace="0"/>
        </w:sectPr>
      </w:pPr>
      <w:r>
        <w:rPr>
          <w:rFonts w:hint="eastAsia"/>
          <w:sz w:val="30"/>
          <w:szCs w:val="30"/>
          <w:lang w:eastAsia="zh-CN"/>
        </w:rPr>
        <w:t>见附件</w:t>
      </w:r>
      <w:r>
        <w:rPr>
          <w:rFonts w:hint="eastAsia"/>
          <w:sz w:val="20"/>
          <w:szCs w:val="20"/>
        </w:rPr>
        <w:br w:type="page"/>
      </w:r>
      <w:r>
        <w:rPr>
          <w:sz w:val="72"/>
        </w:rPr>
        <mc:AlternateContent>
          <mc:Choice Requires="wps">
            <w:drawing>
              <wp:anchor distT="0" distB="0" distL="114300" distR="114300" simplePos="0" relativeHeight="251667456" behindDoc="0" locked="0" layoutInCell="1" allowOverlap="1">
                <wp:simplePos x="0" y="0"/>
                <wp:positionH relativeFrom="column">
                  <wp:posOffset>-1209675</wp:posOffset>
                </wp:positionH>
                <wp:positionV relativeFrom="paragraph">
                  <wp:posOffset>946150</wp:posOffset>
                </wp:positionV>
                <wp:extent cx="7793355" cy="2200275"/>
                <wp:effectExtent l="0" t="0" r="0" b="0"/>
                <wp:wrapNone/>
                <wp:docPr id="151" name="文本框 151"/>
                <wp:cNvGraphicFramePr/>
                <a:graphic xmlns:a="http://schemas.openxmlformats.org/drawingml/2006/main">
                  <a:graphicData uri="http://schemas.microsoft.com/office/word/2010/wordprocessingShape">
                    <wps:wsp>
                      <wps:cNvSpPr txBox="1"/>
                      <wps:spPr>
                        <a:xfrm>
                          <a:off x="0" y="0"/>
                          <a:ext cx="7793355" cy="22002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widowControl/>
                              <w:jc w:val="both"/>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w:t>
                            </w:r>
                          </w:p>
                          <w:p>
                            <w:pPr>
                              <w:widowControl/>
                              <w:jc w:val="center"/>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5.25pt;margin-top:74.5pt;height:173.25pt;width:613.65pt;z-index:251667456;mso-width-relative:page;mso-height-relative:page;" filled="f" stroked="f" coordsize="21600,21600" o:gfxdata="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QRPmAd0AAAANAQAADwAAAAAAAAABACAAAAAi&#10;AAAAZHJzL2Rvd25yZXYueG1sUEsBAhQAFAAAAAgAh07iQF2k2f4+AgAAawQAAA4AAAAAAAAAAQAg&#10;AAAALAEAAGRycy9lMm9Eb2MueG1sUEsFBgAAAAAGAAYAWQEAANwFAAAAAA==&#10;">
                <v:fill on="f" focussize="0,0"/>
                <v:stroke on="f" weight="0.5pt"/>
                <v:imagedata o:title=""/>
                <o:lock v:ext="edit" aspectratio="f"/>
                <v:textbox>
                  <w:txbxContent>
                    <w:p>
                      <w:pPr>
                        <w:widowControl/>
                        <w:jc w:val="both"/>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w:t>
                      </w:r>
                    </w:p>
                    <w:p>
                      <w:pPr>
                        <w:widowControl/>
                        <w:jc w:val="center"/>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txbxContent>
                </v:textbox>
              </v:shape>
            </w:pict>
          </mc:Fallback>
        </mc:AlternateContent>
      </w:r>
    </w:p>
    <w:p>
      <w:pPr>
        <w:widowControl/>
        <w:spacing w:line="580" w:lineRule="exact"/>
        <w:ind w:firstLine="640" w:firstLineChars="200"/>
        <w:rPr>
          <w:rFonts w:eastAsia="黑体"/>
          <w:sz w:val="32"/>
          <w:szCs w:val="32"/>
        </w:rPr>
      </w:pPr>
    </w:p>
    <w:p>
      <w:pPr>
        <w:widowControl/>
        <w:jc w:val="center"/>
        <w:rPr>
          <w:rFonts w:eastAsia="黑体"/>
          <w:sz w:val="32"/>
          <w:szCs w:val="32"/>
        </w:rPr>
      </w:pPr>
      <w:r>
        <w:rPr>
          <w:rFonts w:hint="eastAsia" w:eastAsia="黑体"/>
          <w:sz w:val="32"/>
          <w:szCs w:val="32"/>
        </w:rPr>
        <w:t xml:space="preserve">      </w:t>
      </w:r>
    </w:p>
    <w:p>
      <w:pPr>
        <w:widowControl/>
        <w:jc w:val="center"/>
        <w:rPr>
          <w:rFonts w:eastAsia="黑体"/>
          <w:sz w:val="32"/>
          <w:szCs w:val="32"/>
        </w:rPr>
      </w:pPr>
    </w:p>
    <w:p>
      <w:pPr>
        <w:widowControl/>
        <w:jc w:val="center"/>
        <w:rPr>
          <w:rFonts w:eastAsia="黑体"/>
          <w:sz w:val="32"/>
          <w:szCs w:val="32"/>
        </w:rPr>
      </w:pPr>
    </w:p>
    <w:p>
      <w:pPr>
        <w:widowControl/>
        <w:jc w:val="center"/>
        <w:rPr>
          <w:rFonts w:eastAsia="黑体"/>
          <w:sz w:val="32"/>
          <w:szCs w:val="32"/>
        </w:rPr>
      </w:pPr>
    </w:p>
    <w:p>
      <w:pPr>
        <w:widowControl/>
        <w:jc w:val="center"/>
        <w:rPr>
          <w:rFonts w:eastAsia="黑体"/>
          <w:sz w:val="32"/>
          <w:szCs w:val="32"/>
        </w:rPr>
      </w:pPr>
    </w:p>
    <w:p>
      <w:pPr>
        <w:widowControl/>
        <w:jc w:val="center"/>
        <w:rPr>
          <w:rFonts w:eastAsia="黑体"/>
          <w:sz w:val="32"/>
          <w:szCs w:val="32"/>
        </w:rPr>
      </w:pPr>
    </w:p>
    <w:p>
      <w:pPr>
        <w:widowControl/>
        <w:jc w:val="center"/>
        <w:rPr>
          <w:rFonts w:eastAsia="黑体"/>
          <w:sz w:val="32"/>
          <w:szCs w:val="32"/>
        </w:rPr>
      </w:pPr>
    </w:p>
    <w:p>
      <w:pPr>
        <w:widowControl/>
        <w:jc w:val="center"/>
        <w:rPr>
          <w:rFonts w:eastAsia="黑体"/>
          <w:sz w:val="32"/>
          <w:szCs w:val="32"/>
        </w:rPr>
      </w:pPr>
      <w:r>
        <w:rPr>
          <w:rFonts w:hint="eastAsia" w:eastAsia="黑体"/>
          <w:sz w:val="32"/>
          <w:szCs w:val="32"/>
        </w:rPr>
        <w:drawing>
          <wp:anchor distT="0" distB="0" distL="114300" distR="114300" simplePos="0" relativeHeight="251671552" behindDoc="0" locked="0" layoutInCell="1" allowOverlap="1">
            <wp:simplePos x="0" y="0"/>
            <wp:positionH relativeFrom="column">
              <wp:posOffset>156845</wp:posOffset>
            </wp:positionH>
            <wp:positionV relativeFrom="margin">
              <wp:posOffset>3341370</wp:posOffset>
            </wp:positionV>
            <wp:extent cx="660400" cy="660400"/>
            <wp:effectExtent l="0" t="0" r="0" b="0"/>
            <wp:wrapNone/>
            <wp:docPr id="74" name="图片 74" descr="32303036343138343b32303038313639313bcafdbeddb7d6ce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32303036343138343b32303038313639313bcafdbeddb7d6cef6"/>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a:off x="0" y="0"/>
                      <a:ext cx="660400" cy="660400"/>
                    </a:xfrm>
                    <a:prstGeom prst="rect">
                      <a:avLst/>
                    </a:prstGeom>
                  </pic:spPr>
                </pic:pic>
              </a:graphicData>
            </a:graphic>
          </wp:anchor>
        </w:drawing>
      </w: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第三部分 2021年度部门决算情况说明</w:t>
      </w:r>
    </w:p>
    <w:p>
      <w:pPr>
        <w:rPr>
          <w:rFonts w:ascii="黑体" w:hAnsi="Calibri" w:eastAsia="黑体" w:cs="Times New Roman"/>
          <w:sz w:val="32"/>
          <w:szCs w:val="32"/>
        </w:r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br w:type="page"/>
      </w:r>
    </w:p>
    <w:p>
      <w:pPr>
        <w:keepNext/>
        <w:keepLines/>
        <w:snapToGrid w:val="0"/>
        <w:spacing w:line="580" w:lineRule="exact"/>
        <w:ind w:firstLine="640" w:firstLineChars="200"/>
        <w:outlineLvl w:val="1"/>
        <w:rPr>
          <w:rFonts w:ascii="黑体" w:hAnsi="Calibri" w:eastAsia="黑体" w:cs="Times New Roman"/>
          <w:sz w:val="32"/>
          <w:szCs w:val="32"/>
        </w:rPr>
      </w:pPr>
      <w:r>
        <w:rPr>
          <w:rFonts w:hint="eastAsia" w:ascii="黑体" w:hAnsi="Calibri" w:eastAsia="黑体" w:cs="Times New Roman"/>
          <w:sz w:val="32"/>
          <w:szCs w:val="32"/>
        </w:rPr>
        <w:t>一、收入</w:t>
      </w:r>
      <w:r>
        <w:rPr>
          <w:rFonts w:hint="eastAsia" w:ascii="黑体" w:hAnsi="Cambria" w:eastAsia="黑体" w:cs="黑体"/>
          <w:kern w:val="0"/>
          <w:sz w:val="32"/>
          <w:szCs w:val="32"/>
        </w:rPr>
        <w:t>支出</w:t>
      </w:r>
      <w:r>
        <w:rPr>
          <w:rFonts w:hint="eastAsia" w:ascii="黑体" w:hAnsi="Calibri" w:eastAsia="黑体" w:cs="Times New Roman"/>
          <w:sz w:val="32"/>
          <w:szCs w:val="32"/>
        </w:rPr>
        <w:t>决算总体情况说明</w:t>
      </w:r>
    </w:p>
    <w:p>
      <w:pPr>
        <w:adjustRightInd w:val="0"/>
        <w:snapToGrid w:val="0"/>
        <w:spacing w:line="580" w:lineRule="exact"/>
        <w:ind w:firstLine="640"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2021年度收、支总计（含结转和结余）</w:t>
      </w:r>
      <w:r>
        <w:rPr>
          <w:rFonts w:hint="eastAsia" w:ascii="仿宋" w:hAnsi="仿宋" w:eastAsia="仿宋" w:cs="仿宋"/>
          <w:kern w:val="2"/>
          <w:sz w:val="32"/>
          <w:szCs w:val="32"/>
          <w:lang w:val="en-US" w:eastAsia="zh-CN" w:bidi="ar"/>
        </w:rPr>
        <w:t>30</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799.86</w:t>
      </w:r>
      <w:r>
        <w:rPr>
          <w:rFonts w:hint="eastAsia" w:ascii="仿宋_GB2312" w:hAnsi="Times New Roman" w:eastAsia="仿宋_GB2312" w:cs="DengXian-Regular"/>
          <w:sz w:val="32"/>
          <w:szCs w:val="32"/>
        </w:rPr>
        <w:t>万元。与2020年度决算相比，收支各增长</w:t>
      </w:r>
      <w:r>
        <w:rPr>
          <w:rFonts w:hint="eastAsia" w:ascii="仿宋" w:hAnsi="仿宋" w:eastAsia="仿宋" w:cs="仿宋"/>
          <w:kern w:val="2"/>
          <w:sz w:val="32"/>
          <w:szCs w:val="32"/>
          <w:lang w:val="en-US" w:eastAsia="zh-CN" w:bidi="ar"/>
        </w:rPr>
        <w:t>2</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652.59</w:t>
      </w:r>
      <w:r>
        <w:rPr>
          <w:rFonts w:hint="eastAsia" w:ascii="仿宋_GB2312" w:hAnsi="Times New Roman" w:eastAsia="仿宋_GB2312" w:cs="DengXian-Regular"/>
          <w:sz w:val="32"/>
          <w:szCs w:val="32"/>
        </w:rPr>
        <w:t>万元，增长8.6%，主要原因是</w:t>
      </w:r>
      <w:r>
        <w:rPr>
          <w:rFonts w:hint="eastAsia" w:ascii="仿宋_GB2312" w:hAnsi="Times New Roman" w:eastAsia="仿宋_GB2312" w:cs="DengXian-Regular"/>
          <w:sz w:val="32"/>
          <w:szCs w:val="32"/>
          <w:lang w:val="en-US" w:eastAsia="zh-CN"/>
        </w:rPr>
        <w:t>实行一体化项目管理，</w:t>
      </w:r>
      <w:r>
        <w:rPr>
          <w:rFonts w:hint="eastAsia" w:ascii="仿宋" w:hAnsi="仿宋" w:eastAsia="仿宋" w:cs="仿宋"/>
          <w:kern w:val="2"/>
          <w:sz w:val="32"/>
          <w:szCs w:val="32"/>
          <w:lang w:val="en-US" w:eastAsia="zh-CN" w:bidi="ar"/>
        </w:rPr>
        <w:t>项目支出增长5</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575.53</w:t>
      </w:r>
      <w:r>
        <w:rPr>
          <w:rFonts w:hint="eastAsia" w:ascii="仿宋_GB2312" w:hAnsi="Times New Roman" w:eastAsia="仿宋_GB2312" w:cs="DengXian-Regular"/>
          <w:sz w:val="32"/>
          <w:szCs w:val="32"/>
        </w:rPr>
        <w:t>万元。</w:t>
      </w:r>
    </w:p>
    <w:p>
      <w:pPr>
        <w:adjustRightInd w:val="0"/>
        <w:snapToGrid w:val="0"/>
        <w:spacing w:line="580" w:lineRule="exact"/>
        <w:ind w:firstLine="420" w:firstLineChars="200"/>
        <w:rPr>
          <w:rFonts w:ascii="黑体" w:hAnsi="Calibri" w:eastAsia="黑体" w:cs="Times New Roman"/>
          <w:sz w:val="32"/>
          <w:szCs w:val="32"/>
        </w:rPr>
      </w:pPr>
      <w:r>
        <w:drawing>
          <wp:anchor distT="0" distB="0" distL="114300" distR="114300" simplePos="0" relativeHeight="251673600" behindDoc="0" locked="0" layoutInCell="1" allowOverlap="1">
            <wp:simplePos x="0" y="0"/>
            <wp:positionH relativeFrom="column">
              <wp:posOffset>280035</wp:posOffset>
            </wp:positionH>
            <wp:positionV relativeFrom="page">
              <wp:posOffset>3181350</wp:posOffset>
            </wp:positionV>
            <wp:extent cx="5229860" cy="1651000"/>
            <wp:effectExtent l="0" t="0" r="8890" b="6350"/>
            <wp:wrapSquare wrapText="bothSides"/>
            <wp:docPr id="2" name="图表 1" descr="7b0a202020202263686172745265734964223a20223230343734353130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anchor>
        </w:drawing>
      </w:r>
      <w:r>
        <w:rPr>
          <w:rFonts w:hint="eastAsia" w:ascii="黑体" w:hAnsi="Calibri" w:eastAsia="黑体" w:cs="Times New Roman"/>
          <w:sz w:val="32"/>
          <w:szCs w:val="32"/>
        </w:rPr>
        <w:t>二、收入决算情况说明</w:t>
      </w:r>
    </w:p>
    <w:p>
      <w:pPr>
        <w:adjustRightInd w:val="0"/>
        <w:snapToGrid w:val="0"/>
        <w:spacing w:line="580" w:lineRule="exact"/>
        <w:ind w:firstLine="640" w:firstLineChars="200"/>
        <w:rPr>
          <w:rFonts w:ascii="仿宋_GB2312" w:hAnsi="Times New Roman" w:eastAsia="仿宋_GB2312" w:cs="DengXian-Regular"/>
          <w:sz w:val="32"/>
          <w:szCs w:val="32"/>
          <w:highlight w:val="yellow"/>
        </w:rPr>
      </w:pP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2021年度收入合计29,371.16 万元，其中：财政拨款收入29,371.16 万元，占</w:t>
      </w:r>
      <w:r>
        <w:rPr>
          <w:rFonts w:hint="eastAsia" w:ascii="仿宋_GB2312" w:hAnsi="Times New Roman" w:eastAsia="仿宋_GB2312" w:cs="DengXian-Regular"/>
          <w:sz w:val="32"/>
          <w:szCs w:val="32"/>
          <w:lang w:val="en-US" w:eastAsia="zh-CN"/>
        </w:rPr>
        <w:t>100.0</w:t>
      </w:r>
      <w:r>
        <w:rPr>
          <w:rFonts w:hint="eastAsia" w:ascii="仿宋_GB2312" w:hAnsi="Times New Roman" w:eastAsia="仿宋_GB2312" w:cs="DengXian-Regular"/>
          <w:sz w:val="32"/>
          <w:szCs w:val="32"/>
        </w:rPr>
        <w:t>%</w:t>
      </w:r>
      <w:r>
        <w:rPr>
          <w:rFonts w:hint="eastAsia" w:ascii="仿宋_GB2312" w:hAnsi="Times New Roman" w:eastAsia="仿宋_GB2312" w:cs="DengXian-Regular"/>
          <w:sz w:val="32"/>
          <w:szCs w:val="32"/>
          <w:lang w:eastAsia="zh-CN"/>
        </w:rPr>
        <w:t>；上级补助收入</w:t>
      </w:r>
      <w:r>
        <w:rPr>
          <w:rFonts w:hint="eastAsia" w:ascii="仿宋_GB2312" w:hAnsi="Times New Roman" w:eastAsia="仿宋_GB2312" w:cs="DengXian-Regular"/>
          <w:sz w:val="32"/>
          <w:szCs w:val="32"/>
          <w:lang w:val="en-US" w:eastAsia="zh-CN"/>
        </w:rPr>
        <w:t>0万元，占0%；事业收入0万元，占0%；经营收入0万元，占0%；附属单位上缴收入0万元，占0%；其他收入0万元，占0%</w:t>
      </w:r>
      <w:r>
        <w:rPr>
          <w:rFonts w:hint="eastAsia" w:ascii="仿宋_GB2312" w:hAnsi="Times New Roman" w:eastAsia="仿宋_GB2312" w:cs="DengXian-Regular"/>
          <w:sz w:val="32"/>
          <w:szCs w:val="32"/>
        </w:rPr>
        <w:t>。</w:t>
      </w:r>
    </w:p>
    <w:p>
      <w:pPr>
        <w:keepNext/>
        <w:keepLines/>
        <w:snapToGrid w:val="0"/>
        <w:spacing w:line="580" w:lineRule="exact"/>
        <w:ind w:firstLine="640" w:firstLineChars="200"/>
        <w:outlineLvl w:val="1"/>
        <w:rPr>
          <w:rFonts w:ascii="黑体" w:hAnsi="Calibri" w:eastAsia="黑体" w:cs="Times New Roman"/>
          <w:sz w:val="32"/>
          <w:szCs w:val="32"/>
        </w:rPr>
      </w:pPr>
      <w:r>
        <w:rPr>
          <w:rFonts w:hint="eastAsia" w:ascii="黑体" w:hAnsi="Calibri" w:eastAsia="黑体" w:cs="Times New Roman"/>
          <w:sz w:val="32"/>
          <w:szCs w:val="32"/>
        </w:rPr>
        <w:t>三、支出决算情况说明</w:t>
      </w:r>
    </w:p>
    <w:p>
      <w:pPr>
        <w:adjustRightInd w:val="0"/>
        <w:snapToGrid w:val="0"/>
        <w:spacing w:line="580" w:lineRule="exact"/>
        <w:ind w:firstLine="420" w:firstLineChars="200"/>
        <w:rPr>
          <w:rFonts w:hint="eastAsia" w:ascii="仿宋_GB2312" w:hAnsi="Times New Roman" w:eastAsia="仿宋_GB2312" w:cs="DengXian-Regular"/>
          <w:sz w:val="32"/>
          <w:szCs w:val="32"/>
        </w:rPr>
      </w:pPr>
      <w:r>
        <w:drawing>
          <wp:anchor distT="0" distB="0" distL="114300" distR="114300" simplePos="0" relativeHeight="251674624" behindDoc="0" locked="0" layoutInCell="1" allowOverlap="1">
            <wp:simplePos x="0" y="0"/>
            <wp:positionH relativeFrom="column">
              <wp:posOffset>232410</wp:posOffset>
            </wp:positionH>
            <wp:positionV relativeFrom="paragraph">
              <wp:posOffset>923290</wp:posOffset>
            </wp:positionV>
            <wp:extent cx="5213350" cy="1884680"/>
            <wp:effectExtent l="4445" t="4445" r="20955" b="53975"/>
            <wp:wrapSquare wrapText="bothSides"/>
            <wp:docPr id="5" name="图表 4" descr="7b0a202020202263686172745265734964223a20223230343638323432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anchor>
        </w:drawing>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2021年度支出合计30,799.86万元，其中：基本支出1,104.35万元，占3.</w:t>
      </w:r>
      <w:r>
        <w:rPr>
          <w:rFonts w:hint="eastAsia" w:ascii="仿宋_GB2312" w:hAnsi="Times New Roman" w:eastAsia="仿宋_GB2312" w:cs="DengXian-Regular"/>
          <w:sz w:val="32"/>
          <w:szCs w:val="32"/>
          <w:lang w:val="en-US" w:eastAsia="zh-CN"/>
        </w:rPr>
        <w:t>6</w:t>
      </w:r>
      <w:r>
        <w:rPr>
          <w:rFonts w:hint="eastAsia" w:ascii="仿宋_GB2312" w:hAnsi="Times New Roman" w:eastAsia="仿宋_GB2312" w:cs="DengXian-Regular"/>
          <w:sz w:val="32"/>
          <w:szCs w:val="32"/>
        </w:rPr>
        <w:t>%；项目支出29,695.51万元，占96.4%</w:t>
      </w:r>
      <w:r>
        <w:rPr>
          <w:rFonts w:hint="eastAsia" w:ascii="仿宋_GB2312" w:hAnsi="Times New Roman" w:eastAsia="仿宋_GB2312" w:cs="DengXian-Regular"/>
          <w:sz w:val="32"/>
          <w:szCs w:val="32"/>
          <w:lang w:eastAsia="zh-CN"/>
        </w:rPr>
        <w:t>；上缴上级支出</w:t>
      </w:r>
      <w:r>
        <w:rPr>
          <w:rFonts w:hint="eastAsia" w:ascii="仿宋_GB2312" w:hAnsi="Times New Roman" w:eastAsia="仿宋_GB2312" w:cs="DengXian-Regular"/>
          <w:sz w:val="32"/>
          <w:szCs w:val="32"/>
          <w:lang w:val="en-US" w:eastAsia="zh-CN"/>
        </w:rPr>
        <w:t>0万元，占0%；经营支出0万元，占0%；对附属单位补助支出0万元，占0%</w:t>
      </w:r>
      <w:bookmarkStart w:id="0" w:name="_GoBack"/>
      <w:bookmarkEnd w:id="0"/>
      <w:r>
        <w:rPr>
          <w:rFonts w:hint="eastAsia" w:ascii="仿宋_GB2312" w:hAnsi="Times New Roman" w:eastAsia="仿宋_GB2312" w:cs="DengXian-Regular"/>
          <w:sz w:val="32"/>
          <w:szCs w:val="32"/>
        </w:rPr>
        <w:t>。</w:t>
      </w:r>
    </w:p>
    <w:p>
      <w:pPr>
        <w:spacing w:line="580" w:lineRule="exact"/>
        <w:ind w:firstLine="640" w:firstLineChars="200"/>
        <w:outlineLvl w:val="1"/>
        <w:rPr>
          <w:rFonts w:ascii="黑体" w:hAnsi="Calibri" w:eastAsia="黑体" w:cs="Times New Roman"/>
          <w:sz w:val="32"/>
          <w:szCs w:val="32"/>
        </w:rPr>
      </w:pPr>
      <w:r>
        <w:rPr>
          <w:rFonts w:hint="eastAsia" w:ascii="黑体" w:hAnsi="Calibri" w:eastAsia="黑体" w:cs="Times New Roman"/>
          <w:sz w:val="32"/>
          <w:szCs w:val="32"/>
        </w:rPr>
        <w:t>四、</w:t>
      </w:r>
      <w:r>
        <w:rPr>
          <w:rFonts w:hint="eastAsia" w:ascii="黑体" w:hAnsi="Cambria" w:eastAsia="黑体" w:cs="黑体"/>
          <w:kern w:val="0"/>
          <w:sz w:val="32"/>
          <w:szCs w:val="32"/>
        </w:rPr>
        <w:t>财政</w:t>
      </w:r>
      <w:r>
        <w:rPr>
          <w:rFonts w:hint="eastAsia" w:ascii="黑体" w:hAnsi="Calibri" w:eastAsia="黑体" w:cs="Times New Roman"/>
          <w:sz w:val="32"/>
          <w:szCs w:val="32"/>
        </w:rPr>
        <w:t>拨款收入支出决算总体情况说明</w:t>
      </w:r>
    </w:p>
    <w:p>
      <w:pPr>
        <w:snapToGrid w:val="0"/>
        <w:spacing w:line="580" w:lineRule="exact"/>
        <w:ind w:firstLine="643" w:firstLineChars="200"/>
        <w:rPr>
          <w:rFonts w:ascii="楷体_GB2312" w:hAnsi="Times New Roman" w:eastAsia="楷体_GB2312" w:cs="DengXian-Bold"/>
          <w:b/>
          <w:bCs/>
          <w:sz w:val="32"/>
          <w:szCs w:val="32"/>
        </w:rPr>
      </w:pPr>
      <w:r>
        <w:rPr>
          <w:rFonts w:hint="eastAsia" w:ascii="楷体_GB2312" w:hAnsi="Times New Roman" w:eastAsia="楷体_GB2312" w:cs="DengXian-Bold"/>
          <w:b/>
          <w:bCs/>
          <w:sz w:val="32"/>
          <w:szCs w:val="32"/>
        </w:rPr>
        <w:t>（一）财政拨款收支与2020年度决算对比情况</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2021年度财政拨款本年收入29,371.16万元,比2020年度增加1,223.89万元，增长4.</w:t>
      </w:r>
      <w:r>
        <w:rPr>
          <w:rFonts w:hint="eastAsia" w:ascii="仿宋_GB2312" w:hAnsi="Times New Roman" w:eastAsia="仿宋_GB2312" w:cs="DengXian-Regular"/>
          <w:sz w:val="32"/>
          <w:szCs w:val="32"/>
          <w:lang w:val="en-US" w:eastAsia="zh-CN"/>
        </w:rPr>
        <w:t>2</w:t>
      </w:r>
      <w:r>
        <w:rPr>
          <w:rFonts w:hint="eastAsia" w:ascii="仿宋_GB2312" w:hAnsi="Times New Roman" w:eastAsia="仿宋_GB2312" w:cs="DengXian-Regular"/>
          <w:sz w:val="32"/>
          <w:szCs w:val="32"/>
        </w:rPr>
        <w:t>%，主要是年初结转和结余增加1,383</w:t>
      </w:r>
      <w:r>
        <w:rPr>
          <w:rFonts w:hint="eastAsia" w:ascii="仿宋_GB2312" w:hAnsi="Times New Roman" w:eastAsia="仿宋_GB2312" w:cs="DengXian-Regular"/>
          <w:sz w:val="32"/>
          <w:szCs w:val="32"/>
          <w:lang w:val="en-US" w:eastAsia="zh-CN"/>
        </w:rPr>
        <w:t>.</w:t>
      </w:r>
      <w:r>
        <w:rPr>
          <w:rFonts w:hint="eastAsia" w:ascii="仿宋_GB2312" w:hAnsi="Times New Roman" w:eastAsia="仿宋_GB2312" w:cs="DengXian-Regular"/>
          <w:sz w:val="32"/>
          <w:szCs w:val="32"/>
        </w:rPr>
        <w:t>17万元；本年支出30,799.86 万元，增加2</w:t>
      </w:r>
      <w:r>
        <w:rPr>
          <w:rFonts w:hint="eastAsia" w:ascii="仿宋_GB2312" w:hAnsi="Times New Roman" w:eastAsia="仿宋_GB2312" w:cs="DengXian-Regular"/>
          <w:sz w:val="32"/>
          <w:szCs w:val="32"/>
          <w:lang w:eastAsia="zh-CN"/>
        </w:rPr>
        <w:t>，</w:t>
      </w:r>
      <w:r>
        <w:rPr>
          <w:rFonts w:hint="eastAsia" w:ascii="仿宋_GB2312" w:hAnsi="Times New Roman" w:eastAsia="仿宋_GB2312" w:cs="DengXian-Regular"/>
          <w:sz w:val="32"/>
          <w:szCs w:val="32"/>
        </w:rPr>
        <w:t>652.59 万元，增长8.6%，主要是</w:t>
      </w:r>
      <w:r>
        <w:rPr>
          <w:rFonts w:hint="eastAsia" w:ascii="仿宋_GB2312" w:hAnsi="Times New Roman" w:eastAsia="仿宋_GB2312" w:cs="DengXian-Regular"/>
          <w:sz w:val="32"/>
          <w:szCs w:val="32"/>
          <w:lang w:val="en-US" w:eastAsia="zh-CN"/>
        </w:rPr>
        <w:t>实行一体化项目管理，</w:t>
      </w:r>
      <w:r>
        <w:rPr>
          <w:rFonts w:hint="eastAsia" w:ascii="仿宋" w:hAnsi="仿宋" w:eastAsia="仿宋" w:cs="仿宋"/>
          <w:kern w:val="2"/>
          <w:sz w:val="32"/>
          <w:szCs w:val="32"/>
          <w:lang w:val="en-US" w:eastAsia="zh-CN" w:bidi="ar"/>
        </w:rPr>
        <w:t>项目支出增长5</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575.53</w:t>
      </w:r>
      <w:r>
        <w:rPr>
          <w:rFonts w:hint="eastAsia" w:ascii="仿宋_GB2312" w:hAnsi="Times New Roman" w:eastAsia="仿宋_GB2312" w:cs="DengXian-Regular"/>
          <w:sz w:val="32"/>
          <w:szCs w:val="32"/>
        </w:rPr>
        <w:t>万元。具体情况如下：</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1.一般公共预算财政拨款本年收入29,208.85万元，比上年增加3</w:t>
      </w:r>
      <w:r>
        <w:rPr>
          <w:rFonts w:hint="eastAsia" w:ascii="仿宋_GB2312" w:hAnsi="Times New Roman" w:eastAsia="仿宋_GB2312" w:cs="DengXian-Regular"/>
          <w:sz w:val="32"/>
          <w:szCs w:val="32"/>
          <w:lang w:val="en-US" w:eastAsia="zh-CN"/>
        </w:rPr>
        <w:t>,</w:t>
      </w:r>
      <w:r>
        <w:rPr>
          <w:rFonts w:hint="eastAsia" w:ascii="仿宋_GB2312" w:hAnsi="Times New Roman" w:eastAsia="仿宋_GB2312" w:cs="DengXian-Regular"/>
          <w:sz w:val="32"/>
          <w:szCs w:val="32"/>
        </w:rPr>
        <w:t>419.10万元；主要是</w:t>
      </w:r>
      <w:r>
        <w:rPr>
          <w:rFonts w:hint="eastAsia" w:ascii="仿宋_GB2312" w:hAnsi="Times New Roman" w:eastAsia="仿宋_GB2312" w:cs="DengXian-Regular"/>
          <w:sz w:val="32"/>
          <w:szCs w:val="32"/>
          <w:lang w:val="en-US" w:eastAsia="zh-CN"/>
        </w:rPr>
        <w:t>2021年省督导评估，维修费增加、资本性支出增加</w:t>
      </w:r>
      <w:r>
        <w:rPr>
          <w:rFonts w:hint="eastAsia" w:ascii="仿宋_GB2312" w:hAnsi="Times New Roman" w:eastAsia="仿宋_GB2312" w:cs="DengXian-Regular"/>
          <w:sz w:val="32"/>
          <w:szCs w:val="32"/>
        </w:rPr>
        <w:t>；本年支出30,799.86 万元，比上年增加2652.59 万元，增长8.6%，主要是</w:t>
      </w:r>
      <w:r>
        <w:rPr>
          <w:rFonts w:hint="eastAsia" w:ascii="仿宋_GB2312" w:hAnsi="Times New Roman" w:eastAsia="仿宋_GB2312" w:cs="DengXian-Regular"/>
          <w:sz w:val="32"/>
          <w:szCs w:val="32"/>
          <w:lang w:val="en-US" w:eastAsia="zh-CN"/>
        </w:rPr>
        <w:t>实行一体化项目管理，</w:t>
      </w:r>
      <w:r>
        <w:rPr>
          <w:rFonts w:hint="eastAsia" w:ascii="仿宋" w:hAnsi="仿宋" w:eastAsia="仿宋" w:cs="仿宋"/>
          <w:kern w:val="2"/>
          <w:sz w:val="32"/>
          <w:szCs w:val="32"/>
          <w:lang w:val="en-US" w:eastAsia="zh-CN" w:bidi="ar"/>
        </w:rPr>
        <w:t>项目支出增长5</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575.53</w:t>
      </w:r>
      <w:r>
        <w:rPr>
          <w:rFonts w:hint="eastAsia" w:ascii="仿宋_GB2312" w:hAnsi="Times New Roman" w:eastAsia="仿宋_GB2312" w:cs="DengXian-Regular"/>
          <w:sz w:val="32"/>
          <w:szCs w:val="32"/>
        </w:rPr>
        <w:t>万元。</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2.政府性基金预算财政拨款本年收入162.32万元，比上年减少2,149.68万元，降低</w:t>
      </w:r>
      <w:r>
        <w:rPr>
          <w:rFonts w:hint="eastAsia" w:ascii="仿宋_GB2312" w:hAnsi="Times New Roman" w:eastAsia="仿宋_GB2312" w:cs="DengXian-Regular"/>
          <w:sz w:val="32"/>
          <w:szCs w:val="32"/>
          <w:lang w:val="en-US" w:eastAsia="zh-CN"/>
        </w:rPr>
        <w:t>93.0%</w:t>
      </w:r>
      <w:r>
        <w:rPr>
          <w:rFonts w:hint="eastAsia" w:ascii="仿宋_GB2312" w:hAnsi="Times New Roman" w:eastAsia="仿宋_GB2312" w:cs="DengXian-Regular"/>
          <w:sz w:val="32"/>
          <w:szCs w:val="32"/>
        </w:rPr>
        <w:t>，主要原因是专项债券减少2156.81万元；本年支出162.32万元，比上年减少2,149.68 万元，降低</w:t>
      </w:r>
      <w:r>
        <w:rPr>
          <w:rFonts w:hint="eastAsia" w:ascii="仿宋_GB2312" w:hAnsi="Times New Roman" w:eastAsia="仿宋_GB2312" w:cs="DengXian-Regular"/>
          <w:sz w:val="32"/>
          <w:szCs w:val="32"/>
          <w:lang w:val="en-US" w:eastAsia="zh-CN"/>
        </w:rPr>
        <w:t>93.0%</w:t>
      </w:r>
      <w:r>
        <w:rPr>
          <w:rFonts w:hint="eastAsia" w:ascii="仿宋_GB2312" w:hAnsi="Times New Roman" w:eastAsia="仿宋_GB2312" w:cs="DengXian-Regular"/>
          <w:sz w:val="32"/>
          <w:szCs w:val="32"/>
        </w:rPr>
        <w:t>，主要是专项债券减少2156.81万元。</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3.国有资本经营预算财政拨款本年收入</w:t>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本年度无相关收入（或支出、收支及结转结余等）情况，按要求空表列示。</w:t>
      </w:r>
    </w:p>
    <w:p>
      <w:pPr>
        <w:adjustRightInd w:val="0"/>
        <w:snapToGrid w:val="0"/>
        <w:spacing w:line="580" w:lineRule="exact"/>
        <w:ind w:firstLine="643" w:firstLineChars="200"/>
        <w:rPr>
          <w:rFonts w:hint="eastAsia" w:ascii="楷体_GB2312" w:hAnsi="Times New Roman" w:eastAsia="楷体_GB2312" w:cs="DengXian-Bold"/>
          <w:b/>
          <w:bCs/>
          <w:sz w:val="32"/>
          <w:szCs w:val="32"/>
        </w:rPr>
      </w:pPr>
    </w:p>
    <w:p>
      <w:pPr>
        <w:adjustRightInd w:val="0"/>
        <w:snapToGrid w:val="0"/>
        <w:spacing w:line="580" w:lineRule="exact"/>
        <w:ind w:firstLine="643" w:firstLineChars="200"/>
        <w:rPr>
          <w:rFonts w:hint="eastAsia" w:ascii="楷体_GB2312" w:hAnsi="Times New Roman" w:eastAsia="楷体_GB2312" w:cs="DengXian-Bold"/>
          <w:b/>
          <w:bCs/>
          <w:sz w:val="32"/>
          <w:szCs w:val="32"/>
        </w:rPr>
      </w:pPr>
    </w:p>
    <w:p>
      <w:pPr>
        <w:adjustRightInd w:val="0"/>
        <w:snapToGrid w:val="0"/>
        <w:spacing w:line="580" w:lineRule="exact"/>
        <w:ind w:firstLine="643" w:firstLineChars="200"/>
        <w:rPr>
          <w:rFonts w:hint="eastAsia" w:ascii="楷体_GB2312" w:hAnsi="Times New Roman" w:eastAsia="楷体_GB2312" w:cs="DengXian-Bold"/>
          <w:b/>
          <w:bCs/>
          <w:sz w:val="32"/>
          <w:szCs w:val="32"/>
        </w:rPr>
      </w:pPr>
    </w:p>
    <w:p>
      <w:pPr>
        <w:adjustRightInd w:val="0"/>
        <w:snapToGrid w:val="0"/>
        <w:spacing w:line="580" w:lineRule="exact"/>
        <w:ind w:firstLine="640" w:firstLineChars="200"/>
        <w:rPr>
          <w:rFonts w:hint="eastAsia" w:ascii="楷体_GB2312" w:hAnsi="Times New Roman" w:eastAsia="楷体_GB2312" w:cs="DengXian-Bold"/>
          <w:b/>
          <w:bCs/>
          <w:sz w:val="32"/>
          <w:szCs w:val="32"/>
        </w:rPr>
      </w:pPr>
      <w:r>
        <w:rPr>
          <w:rFonts w:hint="eastAsia" w:ascii="仿宋_GB2312" w:hAnsi="Times New Roman" w:eastAsia="仿宋_GB2312" w:cs="DengXian-Regular"/>
          <w:sz w:val="32"/>
          <w:szCs w:val="32"/>
        </w:rPr>
        <w:t>主要是</w:t>
      </w:r>
      <w:r>
        <w:rPr>
          <w:rFonts w:hint="eastAsia" w:ascii="仿宋_GB2312" w:hAnsi="Times New Roman" w:eastAsia="仿宋_GB2312" w:cs="DengXian-Regular"/>
          <w:sz w:val="32"/>
          <w:szCs w:val="32"/>
          <w:lang w:val="en-US" w:eastAsia="zh-CN"/>
        </w:rPr>
        <w:t>2021年省督导评估，维修费增加、资本性支出增加；实行一体化项目管理，</w:t>
      </w:r>
      <w:r>
        <w:rPr>
          <w:rFonts w:hint="eastAsia" w:ascii="仿宋" w:hAnsi="仿宋" w:eastAsia="仿宋" w:cs="仿宋"/>
          <w:kern w:val="2"/>
          <w:sz w:val="32"/>
          <w:szCs w:val="32"/>
          <w:lang w:val="en-US" w:eastAsia="zh-CN" w:bidi="ar"/>
        </w:rPr>
        <w:t>项目支出增长5</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575.53</w:t>
      </w:r>
      <w:r>
        <w:rPr>
          <w:rFonts w:hint="eastAsia" w:ascii="仿宋_GB2312" w:hAnsi="Times New Roman" w:eastAsia="仿宋_GB2312" w:cs="DengXian-Regular"/>
          <w:sz w:val="32"/>
          <w:szCs w:val="32"/>
        </w:rPr>
        <w:t>万元；专项债券减少2156.81万元。</w:t>
      </w:r>
      <w:r>
        <w:drawing>
          <wp:anchor distT="0" distB="0" distL="114300" distR="114300" simplePos="0" relativeHeight="251675648" behindDoc="0" locked="0" layoutInCell="1" allowOverlap="1">
            <wp:simplePos x="0" y="0"/>
            <wp:positionH relativeFrom="column">
              <wp:posOffset>17780</wp:posOffset>
            </wp:positionH>
            <wp:positionV relativeFrom="page">
              <wp:posOffset>1362075</wp:posOffset>
            </wp:positionV>
            <wp:extent cx="5540375" cy="2172335"/>
            <wp:effectExtent l="5080" t="4445" r="17145" b="52070"/>
            <wp:wrapSquare wrapText="bothSides"/>
            <wp:docPr id="1" name="图表 5" descr="7b0a202020202263686172745265734964223a20223230343730383233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anchor>
        </w:drawing>
      </w:r>
    </w:p>
    <w:p>
      <w:pPr>
        <w:adjustRightInd w:val="0"/>
        <w:snapToGrid w:val="0"/>
        <w:spacing w:line="580" w:lineRule="exact"/>
        <w:ind w:firstLine="643" w:firstLineChars="200"/>
        <w:rPr>
          <w:rFonts w:ascii="仿宋_GB2312" w:hAnsi="Times New Roman" w:eastAsia="仿宋_GB2312" w:cs="DengXian-Bold"/>
          <w:b/>
          <w:bCs/>
          <w:sz w:val="32"/>
          <w:szCs w:val="32"/>
        </w:rPr>
      </w:pPr>
      <w:r>
        <w:rPr>
          <w:rFonts w:hint="eastAsia" w:ascii="楷体_GB2312" w:hAnsi="Times New Roman" w:eastAsia="楷体_GB2312" w:cs="DengXian-Bold"/>
          <w:b/>
          <w:bCs/>
          <w:sz w:val="32"/>
          <w:szCs w:val="32"/>
        </w:rPr>
        <w:t>（二）财政拨款收支与年初预算数对比情况</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2021年度财政拨款本年收入29,371.16万元，完成年初预算的122.3%,比年初预算增加5,355.17万元，决算数大于预算数主要原因是</w:t>
      </w:r>
      <w:r>
        <w:rPr>
          <w:rFonts w:hint="eastAsia" w:ascii="仿宋_GB2312" w:hAnsi="Times New Roman" w:eastAsia="仿宋_GB2312" w:cs="DengXian-Regular"/>
          <w:sz w:val="32"/>
          <w:szCs w:val="32"/>
          <w:lang w:val="en-US" w:eastAsia="zh-CN"/>
        </w:rPr>
        <w:t>2021年省督导评估，维修费增加、资本性支出增加；实行一体化项目管理，</w:t>
      </w:r>
      <w:r>
        <w:rPr>
          <w:rFonts w:hint="eastAsia" w:ascii="仿宋" w:hAnsi="仿宋" w:eastAsia="仿宋" w:cs="仿宋"/>
          <w:kern w:val="2"/>
          <w:sz w:val="32"/>
          <w:szCs w:val="32"/>
          <w:lang w:val="en-US" w:eastAsia="zh-CN" w:bidi="ar"/>
        </w:rPr>
        <w:t>项目支出增长5</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575.53</w:t>
      </w:r>
      <w:r>
        <w:rPr>
          <w:rFonts w:hint="eastAsia" w:ascii="仿宋_GB2312" w:hAnsi="Times New Roman" w:eastAsia="仿宋_GB2312" w:cs="DengXian-Regular"/>
          <w:sz w:val="32"/>
          <w:szCs w:val="32"/>
        </w:rPr>
        <w:t>万元；本年支出30,799.86万元，完成年初预算的128.</w:t>
      </w:r>
      <w:r>
        <w:rPr>
          <w:rFonts w:hint="eastAsia" w:ascii="仿宋_GB2312" w:hAnsi="Times New Roman" w:eastAsia="仿宋_GB2312" w:cs="DengXian-Regular"/>
          <w:sz w:val="32"/>
          <w:szCs w:val="32"/>
          <w:lang w:val="en-US" w:eastAsia="zh-CN"/>
        </w:rPr>
        <w:t>3</w:t>
      </w:r>
      <w:r>
        <w:rPr>
          <w:rFonts w:hint="eastAsia" w:ascii="仿宋_GB2312" w:hAnsi="Times New Roman" w:eastAsia="仿宋_GB2312" w:cs="DengXian-Regular"/>
          <w:sz w:val="32"/>
          <w:szCs w:val="32"/>
        </w:rPr>
        <w:t>%,比年初预算增加6783.87 万元，决算数大于预算数主要原因是主要是</w:t>
      </w:r>
      <w:r>
        <w:rPr>
          <w:rFonts w:hint="eastAsia" w:ascii="仿宋_GB2312" w:hAnsi="Times New Roman" w:eastAsia="仿宋_GB2312" w:cs="DengXian-Regular"/>
          <w:sz w:val="32"/>
          <w:szCs w:val="32"/>
          <w:lang w:val="en-US" w:eastAsia="zh-CN"/>
        </w:rPr>
        <w:t>2021年省督导评估，维修费增加、资本性支出增加；实行一体化项目管理，</w:t>
      </w:r>
      <w:r>
        <w:rPr>
          <w:rFonts w:hint="eastAsia" w:ascii="仿宋" w:hAnsi="仿宋" w:eastAsia="仿宋" w:cs="仿宋"/>
          <w:kern w:val="2"/>
          <w:sz w:val="32"/>
          <w:szCs w:val="32"/>
          <w:lang w:val="en-US" w:eastAsia="zh-CN" w:bidi="ar"/>
        </w:rPr>
        <w:t>项目支出增长5</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575.53</w:t>
      </w:r>
      <w:r>
        <w:rPr>
          <w:rFonts w:hint="eastAsia" w:ascii="仿宋_GB2312" w:hAnsi="Times New Roman" w:eastAsia="仿宋_GB2312" w:cs="DengXian-Regular"/>
          <w:sz w:val="32"/>
          <w:szCs w:val="32"/>
        </w:rPr>
        <w:t>万元。具体情况如下：</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1.一般公共预算财政拨款本年收入完成年初预算142.</w:t>
      </w:r>
      <w:r>
        <w:rPr>
          <w:rFonts w:hint="eastAsia" w:ascii="仿宋_GB2312" w:hAnsi="Times New Roman" w:eastAsia="仿宋_GB2312" w:cs="DengXian-Regular"/>
          <w:sz w:val="32"/>
          <w:szCs w:val="32"/>
          <w:lang w:val="en-US" w:eastAsia="zh-CN"/>
        </w:rPr>
        <w:t>4</w:t>
      </w:r>
      <w:r>
        <w:rPr>
          <w:rFonts w:hint="eastAsia" w:ascii="仿宋_GB2312" w:hAnsi="Times New Roman" w:eastAsia="仿宋_GB2312" w:cs="DengXian-Regular"/>
          <w:sz w:val="32"/>
          <w:szCs w:val="32"/>
        </w:rPr>
        <w:t>%，比年初预算增加8,692.86 万元，主要是</w:t>
      </w:r>
      <w:r>
        <w:rPr>
          <w:rFonts w:hint="eastAsia" w:ascii="仿宋_GB2312" w:hAnsi="Times New Roman" w:eastAsia="仿宋_GB2312" w:cs="DengXian-Regular"/>
          <w:sz w:val="32"/>
          <w:szCs w:val="32"/>
          <w:lang w:val="en-US" w:eastAsia="zh-CN"/>
        </w:rPr>
        <w:t>实行一体化项目管理，</w:t>
      </w:r>
      <w:r>
        <w:rPr>
          <w:rFonts w:hint="eastAsia" w:ascii="仿宋" w:hAnsi="仿宋" w:eastAsia="仿宋" w:cs="仿宋"/>
          <w:kern w:val="2"/>
          <w:sz w:val="32"/>
          <w:szCs w:val="32"/>
          <w:lang w:val="en-US" w:eastAsia="zh-CN" w:bidi="ar"/>
        </w:rPr>
        <w:t>项目支出增长5</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575.53</w:t>
      </w:r>
      <w:r>
        <w:rPr>
          <w:rFonts w:hint="eastAsia" w:ascii="仿宋_GB2312" w:hAnsi="Times New Roman" w:eastAsia="仿宋_GB2312" w:cs="DengXian-Regular"/>
          <w:sz w:val="32"/>
          <w:szCs w:val="32"/>
        </w:rPr>
        <w:t>万元；支出完成年初预算149.3%，比年初预算增加10,121.55万元，主要是</w:t>
      </w:r>
      <w:r>
        <w:rPr>
          <w:rFonts w:hint="eastAsia" w:ascii="仿宋_GB2312" w:hAnsi="Times New Roman" w:eastAsia="仿宋_GB2312" w:cs="DengXian-Regular"/>
          <w:sz w:val="32"/>
          <w:szCs w:val="32"/>
          <w:lang w:val="en-US" w:eastAsia="zh-CN"/>
        </w:rPr>
        <w:t>2021年省督导评估，维修费增加、资本性支出增加</w:t>
      </w:r>
      <w:r>
        <w:rPr>
          <w:rFonts w:hint="eastAsia" w:ascii="仿宋_GB2312" w:hAnsi="Times New Roman" w:eastAsia="仿宋_GB2312" w:cs="DengXian-Regular"/>
          <w:sz w:val="32"/>
          <w:szCs w:val="32"/>
        </w:rPr>
        <w:t>。</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2.政府性基金预算财政拨款本年收入完成年初预算4.6%，比年初预算减少3,337.68 万元，主要是专项债券减少2156.81万元；支出完成年初预算4.6%，比年初预算减少3337.68万元，主要是专项债券减少2156.81万元。</w:t>
      </w:r>
    </w:p>
    <w:p>
      <w:pPr>
        <w:adjustRightInd w:val="0"/>
        <w:snapToGrid w:val="0"/>
        <w:spacing w:line="580" w:lineRule="exact"/>
        <w:ind w:firstLine="640"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sz w:val="32"/>
          <w:szCs w:val="32"/>
        </w:rPr>
        <w:t>3.国有资本经营预算财政拨款本年收入完成年初预算</w:t>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本年度无相关收入（或支出、收支及结转结余等）情况，按要求空表列示。</w:t>
      </w:r>
    </w:p>
    <w:p>
      <w:pPr>
        <w:adjustRightInd w:val="0"/>
        <w:snapToGrid w:val="0"/>
        <w:spacing w:line="580" w:lineRule="exact"/>
        <w:ind w:firstLine="420" w:firstLineChars="200"/>
        <w:rPr>
          <w:rFonts w:ascii="仿宋_GB2312" w:hAnsi="Times New Roman" w:eastAsia="仿宋_GB2312" w:cs="DengXian-Regular"/>
          <w:sz w:val="32"/>
          <w:szCs w:val="32"/>
          <w:highlight w:val="yellow"/>
        </w:rPr>
      </w:pPr>
      <w:r>
        <w:drawing>
          <wp:anchor distT="0" distB="0" distL="114300" distR="114300" simplePos="0" relativeHeight="251676672" behindDoc="0" locked="0" layoutInCell="1" allowOverlap="1">
            <wp:simplePos x="0" y="0"/>
            <wp:positionH relativeFrom="column">
              <wp:posOffset>137160</wp:posOffset>
            </wp:positionH>
            <wp:positionV relativeFrom="page">
              <wp:posOffset>4835525</wp:posOffset>
            </wp:positionV>
            <wp:extent cx="5612130" cy="2886710"/>
            <wp:effectExtent l="0" t="0" r="7620" b="8890"/>
            <wp:wrapSquare wrapText="bothSides"/>
            <wp:docPr id="12" name="图表 1" descr="7b0a202020202263686172745265734964223a20223230343734393830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anchor>
        </w:drawing>
      </w:r>
      <w:r>
        <w:rPr>
          <w:rFonts w:hint="eastAsia" w:ascii="仿宋_GB2312" w:hAnsi="Times New Roman" w:eastAsia="仿宋_GB2312" w:cs="DengXian-Regular"/>
          <w:sz w:val="32"/>
          <w:szCs w:val="32"/>
        </w:rPr>
        <w:t>主要是</w:t>
      </w:r>
      <w:r>
        <w:rPr>
          <w:rFonts w:hint="eastAsia" w:ascii="仿宋_GB2312" w:hAnsi="Times New Roman" w:eastAsia="仿宋_GB2312" w:cs="DengXian-Regular"/>
          <w:sz w:val="32"/>
          <w:szCs w:val="32"/>
          <w:lang w:val="en-US" w:eastAsia="zh-CN"/>
        </w:rPr>
        <w:t>2021年省督导评估，维修费增加、资本性支出增加；实行一体化项目管理，</w:t>
      </w:r>
      <w:r>
        <w:rPr>
          <w:rFonts w:hint="eastAsia" w:ascii="仿宋" w:hAnsi="仿宋" w:eastAsia="仿宋" w:cs="仿宋"/>
          <w:kern w:val="2"/>
          <w:sz w:val="32"/>
          <w:szCs w:val="32"/>
          <w:lang w:val="en-US" w:eastAsia="zh-CN" w:bidi="ar"/>
        </w:rPr>
        <w:t>项目支出增长5</w:t>
      </w:r>
      <w:r>
        <w:rPr>
          <w:rFonts w:hint="eastAsia" w:ascii="仿宋_GB2312" w:hAnsi="Times New Roman" w:eastAsia="仿宋_GB2312" w:cs="DengXian-Regular"/>
          <w:sz w:val="32"/>
          <w:szCs w:val="32"/>
        </w:rPr>
        <w:t>,</w:t>
      </w:r>
      <w:r>
        <w:rPr>
          <w:rFonts w:hint="eastAsia" w:ascii="仿宋" w:hAnsi="仿宋" w:eastAsia="仿宋" w:cs="仿宋"/>
          <w:kern w:val="2"/>
          <w:sz w:val="32"/>
          <w:szCs w:val="32"/>
          <w:lang w:val="en-US" w:eastAsia="zh-CN" w:bidi="ar"/>
        </w:rPr>
        <w:t>575.53</w:t>
      </w:r>
      <w:r>
        <w:rPr>
          <w:rFonts w:hint="eastAsia" w:ascii="仿宋_GB2312" w:hAnsi="Times New Roman" w:eastAsia="仿宋_GB2312" w:cs="DengXian-Regular"/>
          <w:sz w:val="32"/>
          <w:szCs w:val="32"/>
        </w:rPr>
        <w:t>万元；专项债券减少2156.81万元。</w:t>
      </w:r>
    </w:p>
    <w:p>
      <w:pPr>
        <w:numPr>
          <w:ilvl w:val="0"/>
          <w:numId w:val="1"/>
        </w:numPr>
        <w:adjustRightInd w:val="0"/>
        <w:snapToGrid w:val="0"/>
        <w:spacing w:line="580" w:lineRule="exact"/>
        <w:ind w:left="420" w:leftChars="200"/>
        <w:rPr>
          <w:rFonts w:ascii="楷体_GB2312" w:hAnsi="Times New Roman" w:eastAsia="楷体_GB2312" w:cs="DengXian-Bold"/>
          <w:b/>
          <w:bCs/>
          <w:sz w:val="32"/>
          <w:szCs w:val="32"/>
        </w:rPr>
      </w:pPr>
      <w:r>
        <w:rPr>
          <w:rFonts w:hint="eastAsia" w:ascii="楷体_GB2312" w:hAnsi="Times New Roman" w:eastAsia="楷体_GB2312" w:cs="DengXian-Bold"/>
          <w:b/>
          <w:bCs/>
          <w:sz w:val="32"/>
          <w:szCs w:val="32"/>
        </w:rPr>
        <w:t>财政拨款支出决算结构情况。</w:t>
      </w: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lang w:eastAsia="zh-CN"/>
        </w:rPr>
      </w:pPr>
      <w:r>
        <w:rPr>
          <w:rFonts w:hint="eastAsia" w:ascii="仿宋_GB2312" w:hAnsi="Times New Roman" w:eastAsia="仿宋_GB2312" w:cs="DengXian-Regular"/>
          <w:sz w:val="32"/>
          <w:szCs w:val="32"/>
        </w:rPr>
        <w:t>2021 年度财政拨款支出30,799.86万元，主要用于以下方面</w:t>
      </w:r>
      <w:r>
        <w:rPr>
          <w:rFonts w:hint="eastAsia" w:ascii="仿宋_GB2312" w:hAnsi="Times New Roman" w:eastAsia="仿宋_GB2312" w:cs="DengXian-Regular"/>
          <w:sz w:val="32"/>
          <w:szCs w:val="32"/>
          <w:lang w:eastAsia="zh-CN"/>
        </w:rPr>
        <w:t>：</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教育支出30,637</w:t>
      </w:r>
      <w:r>
        <w:rPr>
          <w:rFonts w:hint="eastAsia" w:ascii="仿宋_GB2312" w:hAnsi="Times New Roman" w:eastAsia="仿宋_GB2312" w:cs="DengXian-Regular"/>
          <w:sz w:val="32"/>
          <w:szCs w:val="32"/>
          <w:lang w:val="en-US" w:eastAsia="zh-CN"/>
        </w:rPr>
        <w:t>.</w:t>
      </w:r>
      <w:r>
        <w:rPr>
          <w:rFonts w:hint="eastAsia" w:ascii="仿宋_GB2312" w:hAnsi="Times New Roman" w:eastAsia="仿宋_GB2312" w:cs="DengXian-Regular"/>
          <w:sz w:val="32"/>
          <w:szCs w:val="32"/>
        </w:rPr>
        <w:t>54万元，占99.</w:t>
      </w:r>
      <w:r>
        <w:rPr>
          <w:rFonts w:hint="eastAsia" w:ascii="仿宋_GB2312" w:hAnsi="Times New Roman" w:eastAsia="仿宋_GB2312" w:cs="DengXian-Regular"/>
          <w:sz w:val="32"/>
          <w:szCs w:val="32"/>
          <w:lang w:val="en-US" w:eastAsia="zh-CN"/>
        </w:rPr>
        <w:t>5</w:t>
      </w:r>
      <w:r>
        <w:rPr>
          <w:rFonts w:hint="eastAsia" w:ascii="仿宋_GB2312" w:hAnsi="Times New Roman" w:eastAsia="仿宋_GB2312" w:cs="DengXian-Regular"/>
          <w:sz w:val="32"/>
          <w:szCs w:val="32"/>
        </w:rPr>
        <w:t>%，主要用于保障机制公用上级资金</w:t>
      </w:r>
      <w:r>
        <w:rPr>
          <w:rFonts w:hint="eastAsia" w:ascii="仿宋_GB2312" w:hAnsi="Times New Roman" w:eastAsia="仿宋_GB2312" w:cs="DengXian-Regular"/>
          <w:sz w:val="32"/>
          <w:szCs w:val="32"/>
          <w:lang w:eastAsia="zh-CN"/>
        </w:rPr>
        <w:t>、</w:t>
      </w:r>
      <w:r>
        <w:rPr>
          <w:rFonts w:hint="eastAsia" w:ascii="仿宋_GB2312" w:hAnsi="Times New Roman" w:eastAsia="仿宋_GB2312" w:cs="DengXian-Regular"/>
          <w:sz w:val="32"/>
          <w:szCs w:val="32"/>
        </w:rPr>
        <w:t>营养餐-石财教【2020】122号、农村中小学教学设施</w:t>
      </w:r>
      <w:r>
        <w:rPr>
          <w:rFonts w:hint="eastAsia" w:ascii="仿宋_GB2312" w:hAnsi="Times New Roman" w:eastAsia="仿宋_GB2312" w:cs="DengXian-Regular"/>
          <w:sz w:val="32"/>
          <w:szCs w:val="32"/>
          <w:lang w:eastAsia="zh-CN"/>
        </w:rPr>
        <w:t>、</w:t>
      </w:r>
      <w:r>
        <w:rPr>
          <w:rFonts w:hint="eastAsia" w:ascii="仿宋_GB2312" w:hAnsi="Times New Roman" w:eastAsia="仿宋_GB2312" w:cs="DengXian-Regular"/>
          <w:sz w:val="32"/>
          <w:szCs w:val="32"/>
        </w:rPr>
        <w:t>城市中小学校舍建设</w:t>
      </w:r>
      <w:r>
        <w:rPr>
          <w:rFonts w:hint="eastAsia" w:ascii="仿宋_GB2312" w:hAnsi="Times New Roman" w:eastAsia="仿宋_GB2312" w:cs="DengXian-Regular"/>
          <w:sz w:val="32"/>
          <w:szCs w:val="32"/>
          <w:lang w:eastAsia="zh-CN"/>
        </w:rPr>
        <w:t>、小学环境提升及农村取暖补和数据平台、中职免学费-民办、</w:t>
      </w:r>
      <w:r>
        <w:rPr>
          <w:rFonts w:hint="eastAsia" w:ascii="仿宋_GB2312" w:hAnsi="Times New Roman" w:eastAsia="仿宋_GB2312" w:cs="DengXian-Regular"/>
          <w:sz w:val="32"/>
          <w:szCs w:val="32"/>
        </w:rPr>
        <w:t>等支出；城乡社区支出19</w:t>
      </w:r>
      <w:r>
        <w:rPr>
          <w:rFonts w:hint="eastAsia" w:ascii="仿宋_GB2312" w:hAnsi="Times New Roman" w:eastAsia="仿宋_GB2312" w:cs="DengXian-Regular"/>
          <w:sz w:val="32"/>
          <w:szCs w:val="32"/>
          <w:lang w:val="en-US" w:eastAsia="zh-CN"/>
        </w:rPr>
        <w:t>.</w:t>
      </w:r>
      <w:r>
        <w:rPr>
          <w:rFonts w:hint="eastAsia" w:ascii="仿宋_GB2312" w:hAnsi="Times New Roman" w:eastAsia="仿宋_GB2312" w:cs="DengXian-Regular"/>
          <w:sz w:val="32"/>
          <w:szCs w:val="32"/>
        </w:rPr>
        <w:t>12万元，占0.06%，主要用于尚中街学校征地赔偿等支出；</w:t>
      </w:r>
      <w:r>
        <w:rPr>
          <w:rFonts w:hint="eastAsia" w:ascii="仿宋_GB2312" w:hAnsi="Times New Roman" w:eastAsia="仿宋_GB2312" w:cs="Wingdings"/>
          <w:sz w:val="32"/>
          <w:szCs w:val="32"/>
        </w:rPr>
        <w:t>其他支出143</w:t>
      </w:r>
      <w:r>
        <w:rPr>
          <w:rFonts w:hint="eastAsia" w:ascii="仿宋_GB2312" w:hAnsi="Times New Roman" w:eastAsia="仿宋_GB2312" w:cs="Wingdings"/>
          <w:sz w:val="32"/>
          <w:szCs w:val="32"/>
          <w:lang w:val="en-US" w:eastAsia="zh-CN"/>
        </w:rPr>
        <w:t>.</w:t>
      </w:r>
      <w:r>
        <w:rPr>
          <w:rFonts w:hint="eastAsia" w:ascii="仿宋_GB2312" w:hAnsi="Times New Roman" w:eastAsia="仿宋_GB2312" w:cs="Wingdings"/>
          <w:sz w:val="32"/>
          <w:szCs w:val="32"/>
        </w:rPr>
        <w:t>19万元，占0.</w:t>
      </w:r>
      <w:r>
        <w:rPr>
          <w:rFonts w:hint="eastAsia" w:ascii="仿宋_GB2312" w:hAnsi="Times New Roman" w:eastAsia="仿宋_GB2312" w:cs="Wingdings"/>
          <w:sz w:val="32"/>
          <w:szCs w:val="32"/>
          <w:lang w:val="en-US" w:eastAsia="zh-CN"/>
        </w:rPr>
        <w:t>5</w:t>
      </w:r>
      <w:r>
        <w:rPr>
          <w:rFonts w:hint="eastAsia" w:ascii="仿宋_GB2312" w:hAnsi="Times New Roman" w:eastAsia="仿宋_GB2312" w:cs="Wingdings"/>
          <w:sz w:val="32"/>
          <w:szCs w:val="32"/>
        </w:rPr>
        <w:t>%</w:t>
      </w:r>
      <w:r>
        <w:rPr>
          <w:rFonts w:hint="eastAsia" w:ascii="仿宋_GB2312" w:hAnsi="Times New Roman" w:eastAsia="仿宋_GB2312" w:cs="Wingdings"/>
          <w:sz w:val="32"/>
          <w:szCs w:val="32"/>
          <w:lang w:eastAsia="zh-CN"/>
        </w:rPr>
        <w:t>，</w:t>
      </w:r>
      <w:r>
        <w:rPr>
          <w:rFonts w:hint="eastAsia" w:ascii="仿宋_GB2312" w:hAnsi="Times New Roman" w:eastAsia="仿宋_GB2312" w:cs="DengXian-Regular"/>
          <w:sz w:val="32"/>
          <w:szCs w:val="32"/>
        </w:rPr>
        <w:t>主要用</w:t>
      </w:r>
      <w:r>
        <w:rPr>
          <w:rFonts w:hint="eastAsia" w:ascii="仿宋_GB2312" w:hAnsi="Times New Roman" w:eastAsia="仿宋_GB2312" w:cs="Wingdings"/>
          <w:sz w:val="32"/>
          <w:szCs w:val="32"/>
          <w:lang w:eastAsia="zh-CN"/>
        </w:rPr>
        <w:t>石财债【2021】17号第八批-校舍</w:t>
      </w:r>
      <w:r>
        <w:rPr>
          <w:rFonts w:hint="eastAsia" w:ascii="仿宋_GB2312" w:hAnsi="Times New Roman" w:eastAsia="仿宋_GB2312" w:cs="DengXian-Regular"/>
          <w:sz w:val="32"/>
          <w:szCs w:val="32"/>
        </w:rPr>
        <w:t>等支出。</w:t>
      </w:r>
    </w:p>
    <w:p>
      <w:pPr>
        <w:adjustRightInd w:val="0"/>
        <w:snapToGrid w:val="0"/>
        <w:spacing w:line="580" w:lineRule="exact"/>
        <w:ind w:left="420" w:leftChars="200"/>
        <w:rPr>
          <w:rFonts w:ascii="楷体_GB2312" w:hAnsi="Times New Roman" w:eastAsia="楷体_GB2312" w:cs="DengXian-Bold"/>
          <w:b/>
          <w:bCs/>
          <w:sz w:val="32"/>
          <w:szCs w:val="32"/>
        </w:rPr>
      </w:pPr>
      <w:r>
        <w:rPr>
          <w:rFonts w:hint="eastAsia" w:ascii="楷体_GB2312" w:hAnsi="Times New Roman" w:eastAsia="楷体_GB2312" w:cs="DengXian-Bold"/>
          <w:b/>
          <w:bCs/>
          <w:sz w:val="32"/>
          <w:szCs w:val="32"/>
        </w:rPr>
        <w:t>（四）一般公共预算基本支出决算情况说明</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2021年度财政拨款基本支出1,104</w:t>
      </w:r>
      <w:r>
        <w:rPr>
          <w:rFonts w:hint="eastAsia" w:ascii="仿宋_GB2312" w:hAnsi="Times New Roman" w:eastAsia="仿宋_GB2312" w:cs="DengXian-Regular"/>
          <w:sz w:val="32"/>
          <w:szCs w:val="32"/>
          <w:lang w:val="en-US" w:eastAsia="zh-CN"/>
        </w:rPr>
        <w:t>.</w:t>
      </w:r>
      <w:r>
        <w:rPr>
          <w:rFonts w:hint="eastAsia" w:ascii="仿宋_GB2312" w:hAnsi="Times New Roman" w:eastAsia="仿宋_GB2312" w:cs="DengXian-Regular"/>
          <w:sz w:val="32"/>
          <w:szCs w:val="32"/>
        </w:rPr>
        <w:t>3</w:t>
      </w:r>
      <w:r>
        <w:rPr>
          <w:rFonts w:hint="eastAsia" w:ascii="仿宋_GB2312" w:hAnsi="Times New Roman" w:eastAsia="仿宋_GB2312" w:cs="DengXian-Regular"/>
          <w:sz w:val="32"/>
          <w:szCs w:val="32"/>
          <w:lang w:val="en-US" w:eastAsia="zh-CN"/>
        </w:rPr>
        <w:t>5</w:t>
      </w:r>
      <w:r>
        <w:rPr>
          <w:rFonts w:hint="eastAsia" w:ascii="仿宋_GB2312" w:hAnsi="Times New Roman" w:eastAsia="仿宋_GB2312" w:cs="DengXian-Regular"/>
          <w:sz w:val="32"/>
          <w:szCs w:val="32"/>
        </w:rPr>
        <w:t>万元，其中：</w:t>
      </w:r>
    </w:p>
    <w:p>
      <w:pPr>
        <w:adjustRightInd w:val="0"/>
        <w:snapToGrid w:val="0"/>
        <w:spacing w:line="580" w:lineRule="exact"/>
        <w:ind w:firstLine="640"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sz w:val="32"/>
          <w:szCs w:val="32"/>
        </w:rPr>
        <w:t>人员经费932</w:t>
      </w:r>
      <w:r>
        <w:rPr>
          <w:rFonts w:hint="eastAsia" w:ascii="仿宋_GB2312" w:hAnsi="Times New Roman" w:eastAsia="仿宋_GB2312" w:cs="DengXian-Regular"/>
          <w:sz w:val="32"/>
          <w:szCs w:val="32"/>
          <w:lang w:val="en-US" w:eastAsia="zh-CN"/>
        </w:rPr>
        <w:t>.</w:t>
      </w:r>
      <w:r>
        <w:rPr>
          <w:rFonts w:hint="eastAsia" w:ascii="仿宋_GB2312" w:hAnsi="Times New Roman" w:eastAsia="仿宋_GB2312" w:cs="DengXian-Regular"/>
          <w:sz w:val="32"/>
          <w:szCs w:val="32"/>
        </w:rPr>
        <w:t>9</w:t>
      </w:r>
      <w:r>
        <w:rPr>
          <w:rFonts w:hint="eastAsia" w:ascii="仿宋_GB2312" w:hAnsi="Times New Roman" w:eastAsia="仿宋_GB2312" w:cs="DengXian-Regular"/>
          <w:sz w:val="32"/>
          <w:szCs w:val="32"/>
          <w:lang w:val="en-US" w:eastAsia="zh-CN"/>
        </w:rPr>
        <w:t>7</w:t>
      </w:r>
      <w:r>
        <w:rPr>
          <w:rFonts w:hint="eastAsia" w:ascii="仿宋_GB2312" w:hAnsi="Times New Roman" w:eastAsia="仿宋_GB2312" w:cs="DengXian-Regular"/>
          <w:sz w:val="32"/>
          <w:szCs w:val="32"/>
        </w:rPr>
        <w:t>万元，主要包括基本工资、津贴补贴、奖金、绩效工资、机关事业单位基本养老保险缴费、职业年金缴费、职工基本医疗保险缴费、公务员医疗补助缴费、住房公积金、其他社会保障缴费、抚恤金、生活补助、奖励金、其他对个人和家庭的补助支出。</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公用经费 171.38万元，主要包括办公费、印刷费、邮电费、物业管理费、差旅费、维修（护）费、培训费、专用材料费、劳务费、工会经费、福利费、其他交通费用、其他商品和服务支出、办公设备购置。</w:t>
      </w:r>
    </w:p>
    <w:p>
      <w:pPr>
        <w:keepNext/>
        <w:keepLines/>
        <w:snapToGrid w:val="0"/>
        <w:spacing w:line="580" w:lineRule="exact"/>
        <w:ind w:firstLine="640" w:firstLineChars="200"/>
        <w:outlineLvl w:val="1"/>
        <w:rPr>
          <w:rFonts w:ascii="黑体" w:hAnsi="Calibri" w:eastAsia="黑体" w:cs="Times New Roman"/>
          <w:sz w:val="32"/>
          <w:szCs w:val="32"/>
        </w:rPr>
      </w:pPr>
      <w:r>
        <w:rPr>
          <w:rFonts w:hint="eastAsia" w:ascii="黑体" w:hAnsi="Calibri" w:eastAsia="黑体" w:cs="Times New Roman"/>
          <w:sz w:val="32"/>
          <w:szCs w:val="32"/>
        </w:rPr>
        <w:t>五、一般公共预算“三公” 经费支出决算情况说明</w:t>
      </w:r>
    </w:p>
    <w:p>
      <w:pPr>
        <w:adjustRightInd w:val="0"/>
        <w:snapToGrid w:val="0"/>
        <w:spacing w:line="580" w:lineRule="exact"/>
        <w:ind w:firstLine="643" w:firstLineChars="200"/>
        <w:rPr>
          <w:rFonts w:ascii="楷体_GB2312" w:hAnsi="Times New Roman" w:eastAsia="楷体_GB2312" w:cs="DengXian-Bold"/>
          <w:b/>
          <w:bCs/>
          <w:sz w:val="32"/>
          <w:szCs w:val="32"/>
        </w:rPr>
      </w:pPr>
      <w:r>
        <w:rPr>
          <w:rFonts w:hint="eastAsia" w:ascii="楷体_GB2312" w:hAnsi="Times New Roman" w:eastAsia="楷体_GB2312" w:cs="DengXian-Bold"/>
          <w:b/>
          <w:bCs/>
          <w:sz w:val="32"/>
          <w:szCs w:val="32"/>
        </w:rPr>
        <w:t>（一）“三公”经费财政拨款支出决算总体情况说明</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本年度无相关收入（或支出、收支及结转结余等）情况，按要求空表列示。</w:t>
      </w:r>
    </w:p>
    <w:p>
      <w:pPr>
        <w:adjustRightInd w:val="0"/>
        <w:snapToGrid w:val="0"/>
        <w:spacing w:line="580" w:lineRule="exact"/>
        <w:ind w:firstLine="643" w:firstLineChars="200"/>
        <w:rPr>
          <w:rFonts w:ascii="楷体_GB2312" w:hAnsi="Times New Roman" w:eastAsia="楷体_GB2312" w:cs="DengXian-Bold"/>
          <w:b/>
          <w:bCs/>
          <w:sz w:val="32"/>
          <w:szCs w:val="32"/>
        </w:rPr>
      </w:pPr>
      <w:r>
        <w:rPr>
          <w:rFonts w:hint="eastAsia" w:ascii="楷体_GB2312" w:hAnsi="Times New Roman" w:eastAsia="楷体_GB2312" w:cs="DengXian-Bold"/>
          <w:b/>
          <w:bCs/>
          <w:sz w:val="32"/>
          <w:szCs w:val="32"/>
        </w:rPr>
        <w:t>（二）“三公”经费财政拨款支出决算具体情况说明</w:t>
      </w:r>
    </w:p>
    <w:p>
      <w:pPr>
        <w:adjustRightInd w:val="0"/>
        <w:snapToGrid w:val="0"/>
        <w:spacing w:line="580" w:lineRule="exact"/>
        <w:ind w:firstLine="643" w:firstLineChars="200"/>
        <w:rPr>
          <w:rFonts w:hint="eastAsia" w:ascii="仿宋_GB2312" w:hAnsi="Times New Roman" w:eastAsia="仿宋_GB2312" w:cs="DengXian-Regular"/>
          <w:sz w:val="32"/>
          <w:szCs w:val="32"/>
        </w:rPr>
      </w:pPr>
      <w:r>
        <w:rPr>
          <w:rFonts w:hint="eastAsia" w:ascii="楷体_GB2312" w:hAnsi="Times New Roman" w:eastAsia="楷体_GB2312" w:cs="DengXian-Bold"/>
          <w:b/>
          <w:bCs/>
          <w:sz w:val="32"/>
          <w:szCs w:val="32"/>
        </w:rPr>
        <w:t>1.因公出国（境）费支出情况。</w:t>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本年度无相关收入（或支出、收支及结转结余等）情况，按要求空表列示。</w:t>
      </w:r>
    </w:p>
    <w:p>
      <w:pPr>
        <w:adjustRightInd w:val="0"/>
        <w:snapToGrid w:val="0"/>
        <w:spacing w:line="580" w:lineRule="exact"/>
        <w:ind w:firstLine="643" w:firstLineChars="200"/>
        <w:rPr>
          <w:rFonts w:ascii="仿宋_GB2312" w:hAnsi="Times New Roman" w:eastAsia="仿宋_GB2312" w:cs="DengXian-Bold"/>
          <w:b/>
          <w:bCs/>
          <w:sz w:val="32"/>
          <w:szCs w:val="32"/>
        </w:rPr>
      </w:pPr>
      <w:r>
        <w:rPr>
          <w:rFonts w:hint="eastAsia" w:ascii="楷体_GB2312" w:hAnsi="Times New Roman" w:eastAsia="楷体_GB2312" w:cs="DengXian-Bold"/>
          <w:b/>
          <w:bCs/>
          <w:sz w:val="32"/>
          <w:szCs w:val="32"/>
        </w:rPr>
        <w:t>2.公务用车购置及运行维护费支出情况。</w:t>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本年度公务用车购置及运行维护费无相关收入（或支出、收支及结转结余等）情况，按要求空表列示。</w:t>
      </w:r>
      <w:r>
        <w:rPr>
          <w:rFonts w:hint="eastAsia" w:ascii="仿宋_GB2312" w:hAnsi="Times New Roman" w:eastAsia="仿宋_GB2312" w:cs="DengXian-Bold"/>
          <w:sz w:val="32"/>
          <w:szCs w:val="32"/>
        </w:rPr>
        <w:t>其中：</w:t>
      </w:r>
    </w:p>
    <w:p>
      <w:pPr>
        <w:adjustRightInd w:val="0"/>
        <w:snapToGrid w:val="0"/>
        <w:spacing w:line="580" w:lineRule="exact"/>
        <w:ind w:firstLine="643"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b/>
          <w:sz w:val="32"/>
          <w:szCs w:val="32"/>
        </w:rPr>
        <w:t>公务用车购置费</w:t>
      </w:r>
      <w:r>
        <w:rPr>
          <w:rFonts w:hint="eastAsia" w:ascii="仿宋_GB2312" w:hAnsi="Times New Roman" w:eastAsia="仿宋_GB2312" w:cs="DengXian-Regular"/>
          <w:b/>
          <w:sz w:val="32"/>
          <w:szCs w:val="32"/>
          <w:lang w:val="en-US" w:eastAsia="zh-CN"/>
        </w:rPr>
        <w:t>未发生</w:t>
      </w:r>
      <w:r>
        <w:rPr>
          <w:rFonts w:hint="eastAsia" w:ascii="仿宋_GB2312" w:hAnsi="Times New Roman" w:eastAsia="仿宋_GB2312" w:cs="DengXian-Regular"/>
          <w:b/>
          <w:sz w:val="32"/>
          <w:szCs w:val="32"/>
        </w:rPr>
        <w:t>支出：</w:t>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w:t>
      </w:r>
      <w:r>
        <w:rPr>
          <w:rFonts w:hint="eastAsia" w:ascii="仿宋_GB2312" w:hAnsi="Times New Roman" w:eastAsia="仿宋_GB2312" w:cs="DengXian-Regular"/>
          <w:sz w:val="32"/>
          <w:szCs w:val="32"/>
          <w:lang w:val="en-US" w:eastAsia="zh-CN"/>
        </w:rPr>
        <w:t>未</w:t>
      </w:r>
      <w:r>
        <w:rPr>
          <w:rFonts w:hint="eastAsia" w:ascii="仿宋_GB2312" w:hAnsi="Times New Roman" w:eastAsia="仿宋_GB2312" w:cs="DengXian-Regular"/>
          <w:sz w:val="32"/>
          <w:szCs w:val="32"/>
        </w:rPr>
        <w:t>购置公务用车，</w:t>
      </w:r>
      <w:r>
        <w:rPr>
          <w:rFonts w:hint="eastAsia" w:ascii="仿宋_GB2312" w:hAnsi="Times New Roman" w:eastAsia="仿宋_GB2312" w:cs="DengXian-Regular"/>
          <w:sz w:val="32"/>
          <w:szCs w:val="32"/>
          <w:lang w:val="en-US" w:eastAsia="zh-CN"/>
        </w:rPr>
        <w:t>未</w:t>
      </w:r>
      <w:r>
        <w:rPr>
          <w:rFonts w:hint="eastAsia" w:ascii="仿宋_GB2312" w:hAnsi="Times New Roman" w:eastAsia="仿宋_GB2312" w:cs="DengXian-Regular"/>
          <w:sz w:val="32"/>
          <w:szCs w:val="32"/>
        </w:rPr>
        <w:t>发生“公务用车购置”经费支出。与预算持平</w:t>
      </w:r>
      <w:r>
        <w:rPr>
          <w:rFonts w:hint="eastAsia" w:ascii="仿宋_GB2312" w:hAnsi="Times New Roman" w:eastAsia="仿宋_GB2312" w:cs="DengXian-Regular"/>
          <w:sz w:val="32"/>
          <w:szCs w:val="32"/>
          <w:lang w:eastAsia="zh-CN"/>
        </w:rPr>
        <w:t>、</w:t>
      </w:r>
      <w:r>
        <w:rPr>
          <w:rFonts w:hint="eastAsia" w:ascii="仿宋_GB2312" w:hAnsi="Times New Roman" w:eastAsia="仿宋_GB2312" w:cs="DengXian-Regular"/>
          <w:sz w:val="32"/>
          <w:szCs w:val="32"/>
        </w:rPr>
        <w:t>与2020年度决算支出持平。</w:t>
      </w:r>
    </w:p>
    <w:p>
      <w:pPr>
        <w:adjustRightInd w:val="0"/>
        <w:snapToGrid w:val="0"/>
        <w:spacing w:line="580" w:lineRule="exact"/>
        <w:ind w:firstLine="643" w:firstLineChars="200"/>
        <w:rPr>
          <w:rFonts w:ascii="仿宋_GB2312" w:hAnsi="Times New Roman" w:eastAsia="仿宋_GB2312" w:cs="DengXian-Regular"/>
          <w:sz w:val="32"/>
          <w:szCs w:val="32"/>
        </w:rPr>
      </w:pPr>
      <w:r>
        <w:rPr>
          <w:rFonts w:hint="eastAsia" w:ascii="仿宋_GB2312" w:hAnsi="Times New Roman" w:eastAsia="仿宋_GB2312" w:cs="DengXian-Regular"/>
          <w:b/>
          <w:sz w:val="32"/>
          <w:szCs w:val="32"/>
        </w:rPr>
        <w:t>公务用车运行维护费</w:t>
      </w:r>
      <w:r>
        <w:rPr>
          <w:rFonts w:hint="eastAsia" w:ascii="仿宋_GB2312" w:hAnsi="Times New Roman" w:eastAsia="仿宋_GB2312" w:cs="DengXian-Regular"/>
          <w:b/>
          <w:sz w:val="32"/>
          <w:szCs w:val="32"/>
          <w:lang w:val="en-US" w:eastAsia="zh-CN"/>
        </w:rPr>
        <w:t>未发生</w:t>
      </w:r>
      <w:r>
        <w:rPr>
          <w:rFonts w:hint="eastAsia" w:ascii="仿宋_GB2312" w:hAnsi="Times New Roman" w:eastAsia="仿宋_GB2312" w:cs="DengXian-Regular"/>
          <w:b/>
          <w:sz w:val="32"/>
          <w:szCs w:val="32"/>
        </w:rPr>
        <w:t>支出：</w:t>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w:t>
      </w:r>
      <w:r>
        <w:rPr>
          <w:rFonts w:hint="eastAsia" w:ascii="仿宋_GB2312" w:hAnsi="Times New Roman" w:eastAsia="仿宋_GB2312" w:cs="DengXian-Regular"/>
          <w:sz w:val="32"/>
          <w:szCs w:val="32"/>
          <w:lang w:val="en-US" w:eastAsia="zh-CN"/>
        </w:rPr>
        <w:t>未支出</w:t>
      </w:r>
      <w:r>
        <w:rPr>
          <w:rFonts w:hint="eastAsia" w:ascii="仿宋_GB2312" w:hAnsi="Times New Roman" w:eastAsia="仿宋_GB2312" w:cs="DengXian-Regular"/>
          <w:sz w:val="32"/>
          <w:szCs w:val="32"/>
        </w:rPr>
        <w:t>公车运行维护费，</w:t>
      </w:r>
      <w:r>
        <w:rPr>
          <w:rFonts w:hint="eastAsia" w:ascii="仿宋_GB2312" w:hAnsi="Times New Roman" w:eastAsia="仿宋_GB2312" w:cs="DengXian-Regular"/>
          <w:sz w:val="32"/>
          <w:szCs w:val="32"/>
          <w:lang w:val="en-US" w:eastAsia="zh-CN"/>
        </w:rPr>
        <w:t>未</w:t>
      </w:r>
      <w:r>
        <w:rPr>
          <w:rFonts w:hint="eastAsia" w:ascii="仿宋_GB2312" w:hAnsi="Times New Roman" w:eastAsia="仿宋_GB2312" w:cs="DengXian-Regular"/>
          <w:sz w:val="32"/>
          <w:szCs w:val="32"/>
        </w:rPr>
        <w:t>发生“公车运行维护费”经费支出。与预算持平</w:t>
      </w:r>
      <w:r>
        <w:rPr>
          <w:rFonts w:hint="eastAsia" w:ascii="仿宋_GB2312" w:hAnsi="Times New Roman" w:eastAsia="仿宋_GB2312" w:cs="DengXian-Regular"/>
          <w:sz w:val="32"/>
          <w:szCs w:val="32"/>
          <w:lang w:eastAsia="zh-CN"/>
        </w:rPr>
        <w:t>、</w:t>
      </w:r>
      <w:r>
        <w:rPr>
          <w:rFonts w:hint="eastAsia" w:ascii="仿宋_GB2312" w:hAnsi="Times New Roman" w:eastAsia="仿宋_GB2312" w:cs="DengXian-Regular"/>
          <w:sz w:val="32"/>
          <w:szCs w:val="32"/>
        </w:rPr>
        <w:t>与2020年度决算支出持平。</w:t>
      </w:r>
    </w:p>
    <w:p>
      <w:pPr>
        <w:adjustRightInd w:val="0"/>
        <w:snapToGrid w:val="0"/>
        <w:spacing w:line="580" w:lineRule="exact"/>
        <w:ind w:firstLine="643" w:firstLineChars="200"/>
        <w:rPr>
          <w:rFonts w:ascii="仿宋_GB2312" w:hAnsi="Times New Roman" w:eastAsia="仿宋_GB2312" w:cs="DengXian-Regular"/>
          <w:sz w:val="32"/>
          <w:szCs w:val="32"/>
          <w:highlight w:val="yellow"/>
        </w:rPr>
      </w:pPr>
      <w:r>
        <w:rPr>
          <w:rFonts w:hint="eastAsia" w:ascii="楷体_GB2312" w:hAnsi="Times New Roman" w:eastAsia="楷体_GB2312" w:cs="DengXian-Bold"/>
          <w:b/>
          <w:bCs/>
          <w:sz w:val="32"/>
          <w:szCs w:val="32"/>
        </w:rPr>
        <w:t>3.公务接待费支出情况。</w:t>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w:t>
      </w:r>
      <w:r>
        <w:rPr>
          <w:rFonts w:hint="eastAsia" w:ascii="仿宋_GB2312" w:hAnsi="Times New Roman" w:eastAsia="仿宋_GB2312" w:cs="DengXian-Regular"/>
          <w:sz w:val="32"/>
          <w:szCs w:val="32"/>
          <w:lang w:val="en-US" w:eastAsia="zh-CN"/>
        </w:rPr>
        <w:t>未支出</w:t>
      </w:r>
      <w:r>
        <w:rPr>
          <w:rFonts w:hint="eastAsia" w:ascii="仿宋_GB2312" w:hAnsi="Times New Roman" w:eastAsia="仿宋_GB2312" w:cs="DengXian-Regular"/>
          <w:sz w:val="32"/>
          <w:szCs w:val="32"/>
        </w:rPr>
        <w:t>公务接待费，</w:t>
      </w:r>
      <w:r>
        <w:rPr>
          <w:rFonts w:hint="eastAsia" w:ascii="仿宋_GB2312" w:hAnsi="Times New Roman" w:eastAsia="仿宋_GB2312" w:cs="DengXian-Regular"/>
          <w:sz w:val="32"/>
          <w:szCs w:val="32"/>
          <w:lang w:val="en-US" w:eastAsia="zh-CN"/>
        </w:rPr>
        <w:t>未</w:t>
      </w:r>
      <w:r>
        <w:rPr>
          <w:rFonts w:hint="eastAsia" w:ascii="仿宋_GB2312" w:hAnsi="Times New Roman" w:eastAsia="仿宋_GB2312" w:cs="DengXian-Regular"/>
          <w:sz w:val="32"/>
          <w:szCs w:val="32"/>
        </w:rPr>
        <w:t>发生“公务接待费”经费支出。与预算持平</w:t>
      </w:r>
      <w:r>
        <w:rPr>
          <w:rFonts w:hint="eastAsia" w:ascii="仿宋_GB2312" w:hAnsi="Times New Roman" w:eastAsia="仿宋_GB2312" w:cs="DengXian-Regular"/>
          <w:sz w:val="32"/>
          <w:szCs w:val="32"/>
          <w:lang w:eastAsia="zh-CN"/>
        </w:rPr>
        <w:t>、</w:t>
      </w:r>
      <w:r>
        <w:rPr>
          <w:rFonts w:hint="eastAsia" w:ascii="仿宋_GB2312" w:hAnsi="Times New Roman" w:eastAsia="仿宋_GB2312" w:cs="DengXian-Regular"/>
          <w:sz w:val="32"/>
          <w:szCs w:val="32"/>
        </w:rPr>
        <w:t>与2020年度决算支出持平。</w:t>
      </w:r>
    </w:p>
    <w:p>
      <w:pPr>
        <w:adjustRightInd w:val="0"/>
        <w:snapToGrid w:val="0"/>
        <w:spacing w:line="580" w:lineRule="exact"/>
        <w:ind w:firstLine="640" w:firstLineChars="200"/>
        <w:rPr>
          <w:rFonts w:ascii="黑体" w:hAnsi="Times New Roman" w:eastAsia="黑体" w:cs="Times New Roman"/>
          <w:sz w:val="32"/>
          <w:szCs w:val="40"/>
        </w:rPr>
      </w:pPr>
      <w:r>
        <w:rPr>
          <w:rFonts w:hint="eastAsia" w:ascii="黑体" w:hAnsi="Times New Roman" w:eastAsia="黑体" w:cs="Times New Roman"/>
          <w:sz w:val="32"/>
          <w:szCs w:val="40"/>
        </w:rPr>
        <w:t>六、预算绩效情况说明</w:t>
      </w:r>
    </w:p>
    <w:p>
      <w:pPr>
        <w:adjustRightInd w:val="0"/>
        <w:snapToGrid w:val="0"/>
        <w:spacing w:line="58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（一）预算绩效管理工作开展情况</w:t>
      </w:r>
    </w:p>
    <w:p>
      <w:pPr>
        <w:adjustRightInd w:val="0"/>
        <w:snapToGrid w:val="0"/>
        <w:spacing w:line="58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根据预算绩效管理要求，</w:t>
      </w:r>
      <w:r>
        <w:rPr>
          <w:rFonts w:hint="eastAsia" w:ascii="仿宋_GB2312" w:hAnsi="仿宋_GB2312" w:eastAsia="仿宋_GB2312" w:cs="仿宋_GB2312"/>
          <w:sz w:val="32"/>
          <w:szCs w:val="32"/>
          <w:lang w:eastAsia="zh-CN"/>
        </w:rPr>
        <w:t>本单位</w:t>
      </w:r>
      <w:r>
        <w:rPr>
          <w:rFonts w:hint="eastAsia" w:ascii="仿宋_GB2312" w:hAnsi="仿宋_GB2312" w:eastAsia="仿宋_GB2312" w:cs="仿宋_GB2312"/>
          <w:sz w:val="32"/>
          <w:szCs w:val="32"/>
        </w:rPr>
        <w:t>组织对2021年度一般公共预算项目支出全面开展绩效自评，其中，二级项目</w:t>
      </w:r>
      <w:r>
        <w:rPr>
          <w:rFonts w:hint="eastAsia" w:ascii="仿宋_GB2312" w:hAnsi="仿宋_GB2312" w:eastAsia="仿宋_GB2312" w:cs="仿宋_GB2312"/>
          <w:sz w:val="32"/>
          <w:szCs w:val="32"/>
          <w:lang w:val="en-US" w:eastAsia="zh-CN"/>
        </w:rPr>
        <w:t>59</w:t>
      </w:r>
      <w:r>
        <w:rPr>
          <w:rFonts w:hint="eastAsia" w:ascii="仿宋_GB2312" w:hAnsi="仿宋_GB2312" w:eastAsia="仿宋_GB2312" w:cs="仿宋_GB2312"/>
          <w:sz w:val="32"/>
          <w:szCs w:val="32"/>
        </w:rPr>
        <w:t>个，共涉及资金29,533.19万元，占一般公共预算项目支出总额的</w:t>
      </w:r>
      <w:r>
        <w:rPr>
          <w:rFonts w:hint="eastAsia" w:ascii="仿宋_GB2312" w:hAnsi="仿宋_GB2312" w:eastAsia="仿宋_GB2312" w:cs="仿宋_GB2312"/>
          <w:sz w:val="32"/>
          <w:szCs w:val="32"/>
          <w:lang w:val="en-US" w:eastAsia="zh-CN"/>
        </w:rPr>
        <w:t>100.0%</w:t>
      </w:r>
      <w:r>
        <w:rPr>
          <w:rFonts w:hint="eastAsia" w:ascii="仿宋_GB2312" w:hAnsi="仿宋_GB2312" w:eastAsia="仿宋_GB2312" w:cs="仿宋_GB2312"/>
          <w:sz w:val="32"/>
          <w:szCs w:val="32"/>
        </w:rPr>
        <w:t>。组织对2021年度尚中街学校征地赔偿、石财债【2021】17号第八批-校舍等</w:t>
      </w: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个政府性基金预算项目支出开展绩效自评，共涉及资金162.32万元，占政府性基金预算项目支出总额的</w:t>
      </w:r>
      <w:r>
        <w:rPr>
          <w:rFonts w:hint="eastAsia" w:ascii="仿宋_GB2312" w:hAnsi="仿宋_GB2312" w:eastAsia="仿宋_GB2312" w:cs="仿宋_GB2312"/>
          <w:sz w:val="32"/>
          <w:szCs w:val="32"/>
          <w:lang w:val="en-US" w:eastAsia="zh-CN"/>
        </w:rPr>
        <w:t>100.0%</w:t>
      </w:r>
      <w:r>
        <w:rPr>
          <w:rFonts w:hint="eastAsia" w:ascii="仿宋_GB2312" w:hAnsi="仿宋_GB2312" w:eastAsia="仿宋_GB2312" w:cs="仿宋_GB2312"/>
          <w:sz w:val="32"/>
          <w:szCs w:val="32"/>
        </w:rPr>
        <w:t>。</w:t>
      </w:r>
    </w:p>
    <w:p>
      <w:pPr>
        <w:spacing w:line="560" w:lineRule="exact"/>
        <w:ind w:firstLine="640" w:firstLineChars="200"/>
        <w:textAlignment w:val="baseline"/>
        <w:rPr>
          <w:rFonts w:hint="default" w:ascii="仿宋" w:hAnsi="仿宋" w:eastAsia="仿宋_GB2312" w:cs="仿宋"/>
          <w:sz w:val="32"/>
          <w:szCs w:val="32"/>
          <w:lang w:val="en-US" w:eastAsia="zh-CN"/>
        </w:rPr>
      </w:pPr>
      <w:r>
        <w:rPr>
          <w:rFonts w:hint="eastAsia" w:ascii="仿宋_GB2312" w:hAnsi="仿宋_GB2312" w:eastAsia="仿宋_GB2312" w:cs="仿宋_GB2312"/>
          <w:sz w:val="32"/>
          <w:szCs w:val="32"/>
        </w:rPr>
        <w:t>组织对“</w:t>
      </w:r>
      <w:r>
        <w:rPr>
          <w:rFonts w:hint="eastAsia" w:ascii="仿宋_GB2312" w:hAnsi="仿宋_GB2312" w:eastAsia="仿宋_GB2312" w:cs="仿宋_GB2312"/>
          <w:sz w:val="32"/>
          <w:szCs w:val="32"/>
          <w:lang w:val="en-US" w:eastAsia="zh-CN"/>
        </w:rPr>
        <w:t>2021年迎检学校修缮购置经费</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小学环境提升改造修缮经费（附加）（校安）</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等项目开展了重点评价，涉及一般公共预算支出</w:t>
      </w:r>
      <w:r>
        <w:rPr>
          <w:rFonts w:hint="eastAsia" w:ascii="仿宋_GB2312" w:hAnsi="仿宋_GB2312" w:eastAsia="仿宋_GB2312" w:cs="仿宋_GB2312"/>
          <w:sz w:val="32"/>
          <w:szCs w:val="32"/>
          <w:lang w:val="en-US" w:eastAsia="zh-CN"/>
        </w:rPr>
        <w:t>29,208.85</w:t>
      </w:r>
      <w:r>
        <w:rPr>
          <w:rFonts w:hint="eastAsia" w:ascii="仿宋_GB2312" w:hAnsi="仿宋_GB2312" w:eastAsia="仿宋_GB2312" w:cs="仿宋_GB2312"/>
          <w:sz w:val="32"/>
          <w:szCs w:val="32"/>
        </w:rPr>
        <w:t>万元。从评价情况来看，</w:t>
      </w:r>
      <w:r>
        <w:rPr>
          <w:rFonts w:hint="eastAsia" w:ascii="Times New Roman" w:hAnsi="Times New Roman" w:eastAsia="仿宋_GB2312" w:cs="Times New Roman"/>
          <w:sz w:val="32"/>
        </w:rPr>
        <w:t>各学校要严格按照上级文件和财务制度要求</w:t>
      </w:r>
      <w:r>
        <w:rPr>
          <w:rFonts w:hint="eastAsia" w:ascii="Times New Roman" w:hAnsi="Times New Roman" w:eastAsia="仿宋_GB2312" w:cs="Times New Roman"/>
          <w:sz w:val="32"/>
          <w:lang w:eastAsia="zh-CN"/>
        </w:rPr>
        <w:t>，</w:t>
      </w:r>
      <w:r>
        <w:rPr>
          <w:rFonts w:hint="eastAsia" w:ascii="Times New Roman" w:hAnsi="Times New Roman" w:eastAsia="仿宋_GB2312" w:cs="Times New Roman"/>
          <w:sz w:val="32"/>
        </w:rPr>
        <w:t>合理支出该项目资金,保障学校的正常教育教学秩序</w:t>
      </w:r>
      <w:r>
        <w:rPr>
          <w:rFonts w:hint="eastAsia" w:ascii="Times New Roman" w:hAnsi="Times New Roman" w:eastAsia="仿宋_GB2312" w:cs="Times New Roman"/>
          <w:sz w:val="32"/>
          <w:lang w:eastAsia="zh-CN"/>
        </w:rPr>
        <w:t>，</w:t>
      </w:r>
      <w:r>
        <w:rPr>
          <w:rFonts w:hint="eastAsia" w:ascii="Times New Roman" w:hAnsi="Times New Roman" w:eastAsia="仿宋_GB2312" w:cs="Times New Roman"/>
          <w:sz w:val="32"/>
          <w:lang w:val="en-US" w:eastAsia="zh-CN"/>
        </w:rPr>
        <w:t>通过资金的拨付，在项目实施过程中逐步改善学校的办学条件，使学生能安全听课，舒心上课，给学生们营造一个良好的学习环境。</w:t>
      </w:r>
    </w:p>
    <w:p>
      <w:pPr>
        <w:adjustRightInd w:val="0"/>
        <w:snapToGrid w:val="0"/>
        <w:spacing w:line="580" w:lineRule="exact"/>
        <w:ind w:left="420" w:leftChars="200" w:firstLine="321" w:firstLineChars="1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（二）部门决算中项目绩效自评结果</w:t>
      </w:r>
    </w:p>
    <w:p>
      <w:pPr>
        <w:adjustRightInd w:val="0"/>
        <w:snapToGrid w:val="0"/>
        <w:spacing w:line="58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eastAsia="zh-CN"/>
        </w:rPr>
        <w:t>本单位</w:t>
      </w:r>
      <w:r>
        <w:rPr>
          <w:rFonts w:hint="eastAsia" w:ascii="仿宋_GB2312" w:hAnsi="仿宋_GB2312" w:eastAsia="仿宋_GB2312" w:cs="仿宋_GB2312"/>
          <w:sz w:val="32"/>
          <w:szCs w:val="32"/>
        </w:rPr>
        <w:t>在今年部门决算公开中反映“</w:t>
      </w:r>
      <w:r>
        <w:rPr>
          <w:rFonts w:hint="eastAsia" w:ascii="仿宋_GB2312" w:hAnsi="仿宋_GB2312" w:eastAsia="仿宋_GB2312" w:cs="仿宋_GB2312"/>
          <w:sz w:val="32"/>
          <w:szCs w:val="32"/>
          <w:lang w:val="en-US" w:eastAsia="zh-CN"/>
        </w:rPr>
        <w:t>2021年迎检学校修缮购置经费</w:t>
      </w:r>
      <w:r>
        <w:rPr>
          <w:rFonts w:hint="eastAsia" w:ascii="仿宋_GB2312" w:hAnsi="仿宋_GB2312" w:eastAsia="仿宋_GB2312" w:cs="仿宋_GB2312"/>
          <w:sz w:val="32"/>
          <w:szCs w:val="32"/>
        </w:rPr>
        <w:t>”项目及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小学环境提升改造修缮经费（附加）（校安）</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项目等</w:t>
      </w:r>
      <w:r>
        <w:rPr>
          <w:rFonts w:hint="eastAsia" w:ascii="仿宋_GB2312" w:hAnsi="仿宋_GB2312" w:eastAsia="仿宋_GB2312" w:cs="仿宋_GB2312"/>
          <w:sz w:val="32"/>
          <w:szCs w:val="32"/>
          <w:lang w:val="en-US" w:eastAsia="zh-CN"/>
        </w:rPr>
        <w:t>61</w:t>
      </w:r>
      <w:r>
        <w:rPr>
          <w:rFonts w:hint="eastAsia" w:ascii="仿宋_GB2312" w:hAnsi="仿宋_GB2312" w:eastAsia="仿宋_GB2312" w:cs="仿宋_GB2312"/>
          <w:sz w:val="32"/>
          <w:szCs w:val="32"/>
        </w:rPr>
        <w:t>个项目绩效自评结果。</w:t>
      </w:r>
    </w:p>
    <w:p>
      <w:pPr>
        <w:numPr>
          <w:ilvl w:val="0"/>
          <w:numId w:val="2"/>
        </w:numPr>
        <w:adjustRightInd w:val="0"/>
        <w:snapToGrid w:val="0"/>
        <w:spacing w:line="58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2021年迎检学校修缮购置经费</w:t>
      </w:r>
      <w:r>
        <w:rPr>
          <w:rFonts w:hint="eastAsia" w:ascii="仿宋_GB2312" w:hAnsi="仿宋_GB2312" w:eastAsia="仿宋_GB2312" w:cs="仿宋_GB2312"/>
          <w:sz w:val="32"/>
          <w:szCs w:val="32"/>
        </w:rPr>
        <w:t>项目自评综述：根据年初设定的绩效目标，</w:t>
      </w:r>
      <w:r>
        <w:rPr>
          <w:rFonts w:hint="eastAsia" w:ascii="仿宋_GB2312" w:hAnsi="仿宋_GB2312" w:eastAsia="仿宋_GB2312" w:cs="仿宋_GB2312"/>
          <w:sz w:val="32"/>
          <w:szCs w:val="32"/>
          <w:lang w:val="en-US" w:eastAsia="zh-CN"/>
        </w:rPr>
        <w:t>2021年迎检学校修缮购置经费</w:t>
      </w:r>
      <w:r>
        <w:rPr>
          <w:rFonts w:hint="eastAsia" w:ascii="仿宋_GB2312" w:hAnsi="仿宋_GB2312" w:eastAsia="仿宋_GB2312" w:cs="仿宋_GB2312"/>
          <w:sz w:val="32"/>
          <w:szCs w:val="32"/>
        </w:rPr>
        <w:t>项目绩效自评得分为</w:t>
      </w:r>
      <w:r>
        <w:rPr>
          <w:rFonts w:hint="eastAsia" w:ascii="仿宋_GB2312" w:hAnsi="仿宋_GB2312" w:eastAsia="仿宋_GB2312" w:cs="仿宋_GB2312"/>
          <w:sz w:val="32"/>
          <w:szCs w:val="32"/>
          <w:lang w:val="en-US" w:eastAsia="zh-CN"/>
        </w:rPr>
        <w:t>97</w:t>
      </w:r>
      <w:r>
        <w:rPr>
          <w:rFonts w:hint="eastAsia" w:ascii="仿宋_GB2312" w:hAnsi="仿宋_GB2312" w:eastAsia="仿宋_GB2312" w:cs="仿宋_GB2312"/>
          <w:sz w:val="32"/>
          <w:szCs w:val="32"/>
        </w:rPr>
        <w:t>分（绩效自评表附后）。全年预算数为</w:t>
      </w:r>
      <w:r>
        <w:rPr>
          <w:rFonts w:hint="eastAsia" w:ascii="仿宋_GB2312" w:hAnsi="仿宋_GB2312" w:eastAsia="仿宋_GB2312" w:cs="仿宋_GB2312"/>
          <w:sz w:val="32"/>
          <w:szCs w:val="32"/>
          <w:lang w:val="en-US" w:eastAsia="zh-CN"/>
        </w:rPr>
        <w:t>1087</w:t>
      </w:r>
      <w:r>
        <w:rPr>
          <w:rFonts w:hint="eastAsia" w:ascii="仿宋_GB2312" w:hAnsi="仿宋_GB2312" w:eastAsia="仿宋_GB2312" w:cs="仿宋_GB2312"/>
          <w:sz w:val="32"/>
          <w:szCs w:val="32"/>
        </w:rPr>
        <w:t>万元，执行数为</w:t>
      </w:r>
      <w:r>
        <w:rPr>
          <w:rFonts w:hint="eastAsia" w:ascii="仿宋_GB2312" w:hAnsi="仿宋_GB2312" w:eastAsia="仿宋_GB2312" w:cs="仿宋_GB2312"/>
          <w:sz w:val="32"/>
          <w:szCs w:val="32"/>
          <w:lang w:val="en-US" w:eastAsia="zh-CN"/>
        </w:rPr>
        <w:t>1087</w:t>
      </w:r>
      <w:r>
        <w:rPr>
          <w:rFonts w:hint="eastAsia" w:ascii="仿宋_GB2312" w:hAnsi="仿宋_GB2312" w:eastAsia="仿宋_GB2312" w:cs="仿宋_GB2312"/>
          <w:sz w:val="32"/>
          <w:szCs w:val="32"/>
        </w:rPr>
        <w:t>万元，完成预算的</w:t>
      </w:r>
      <w:r>
        <w:rPr>
          <w:rFonts w:hint="eastAsia" w:ascii="仿宋_GB2312" w:hAnsi="仿宋_GB2312" w:eastAsia="仿宋_GB2312" w:cs="仿宋_GB2312"/>
          <w:sz w:val="32"/>
          <w:szCs w:val="32"/>
          <w:lang w:val="en-US" w:eastAsia="zh-CN"/>
        </w:rPr>
        <w:t>100.0%</w:t>
      </w:r>
      <w:r>
        <w:rPr>
          <w:rFonts w:hint="eastAsia" w:ascii="仿宋_GB2312" w:hAnsi="仿宋_GB2312" w:eastAsia="仿宋_GB2312" w:cs="仿宋_GB2312"/>
          <w:sz w:val="32"/>
          <w:szCs w:val="32"/>
        </w:rPr>
        <w:t>。项目绩效目标完成情况：</w:t>
      </w:r>
      <w:r>
        <w:rPr>
          <w:rFonts w:hint="eastAsia" w:ascii="仿宋_GB2312" w:hAnsi="仿宋_GB2312" w:eastAsia="仿宋_GB2312" w:cs="仿宋_GB2312"/>
          <w:sz w:val="32"/>
          <w:szCs w:val="32"/>
          <w:highlight w:val="none"/>
        </w:rPr>
        <w:t>通过项目实施，完成了年初设定的各项绩效目标，完成</w:t>
      </w:r>
      <w:r>
        <w:rPr>
          <w:rFonts w:hint="eastAsia" w:ascii="仿宋" w:hAnsi="仿宋" w:eastAsia="仿宋" w:cs="宋体"/>
          <w:sz w:val="32"/>
          <w:szCs w:val="32"/>
        </w:rPr>
        <w:t>拨付</w:t>
      </w:r>
      <w:r>
        <w:rPr>
          <w:rFonts w:hint="eastAsia" w:ascii="仿宋" w:hAnsi="仿宋" w:eastAsia="仿宋" w:cs="宋体"/>
          <w:sz w:val="32"/>
          <w:szCs w:val="32"/>
          <w:lang w:val="en-US" w:eastAsia="zh-CN"/>
        </w:rPr>
        <w:t>局机关及10所市直学校和14个乡镇学区共96所</w:t>
      </w:r>
      <w:r>
        <w:rPr>
          <w:rFonts w:hint="eastAsia" w:ascii="仿宋" w:hAnsi="仿宋" w:eastAsia="仿宋" w:cs="宋体"/>
          <w:sz w:val="32"/>
          <w:szCs w:val="32"/>
        </w:rPr>
        <w:t>学校实施</w:t>
      </w:r>
      <w:r>
        <w:rPr>
          <w:rFonts w:hint="eastAsia" w:ascii="仿宋_GB2312" w:hAnsi="仿宋_GB2312" w:eastAsia="仿宋_GB2312" w:cs="仿宋_GB2312"/>
          <w:sz w:val="32"/>
          <w:szCs w:val="32"/>
          <w:highlight w:val="none"/>
        </w:rPr>
        <w:t>;完成</w:t>
      </w:r>
      <w:r>
        <w:rPr>
          <w:rFonts w:hint="eastAsia" w:ascii="仿宋" w:hAnsi="仿宋" w:eastAsia="仿宋" w:cs="Times New Roman"/>
          <w:sz w:val="30"/>
          <w:szCs w:val="30"/>
          <w:lang w:val="en-US" w:eastAsia="zh-CN"/>
        </w:rPr>
        <w:t>教学楼内外墙</w:t>
      </w:r>
      <w:r>
        <w:rPr>
          <w:rFonts w:hint="eastAsia" w:ascii="仿宋" w:hAnsi="仿宋" w:eastAsia="仿宋" w:cs="Times New Roman"/>
          <w:sz w:val="30"/>
          <w:szCs w:val="30"/>
        </w:rPr>
        <w:t>粉刷、地面硬化、悬浮地板</w:t>
      </w:r>
      <w:r>
        <w:rPr>
          <w:rFonts w:hint="eastAsia" w:ascii="仿宋" w:hAnsi="仿宋" w:eastAsia="仿宋" w:cs="Times New Roman"/>
          <w:sz w:val="30"/>
          <w:szCs w:val="30"/>
          <w:lang w:eastAsia="zh-CN"/>
        </w:rPr>
        <w:t>、</w:t>
      </w:r>
      <w:r>
        <w:rPr>
          <w:rFonts w:hint="eastAsia" w:ascii="仿宋" w:hAnsi="仿宋" w:eastAsia="仿宋" w:cs="Times New Roman"/>
          <w:sz w:val="30"/>
          <w:szCs w:val="30"/>
          <w:lang w:val="en-US" w:eastAsia="zh-CN"/>
        </w:rPr>
        <w:t>地胶</w:t>
      </w:r>
      <w:r>
        <w:rPr>
          <w:rFonts w:hint="eastAsia" w:ascii="仿宋" w:hAnsi="仿宋" w:eastAsia="仿宋" w:cs="Times New Roman"/>
          <w:sz w:val="30"/>
          <w:szCs w:val="30"/>
        </w:rPr>
        <w:t>、学校门窗、围墙</w:t>
      </w:r>
      <w:r>
        <w:rPr>
          <w:rFonts w:hint="eastAsia" w:ascii="仿宋" w:hAnsi="仿宋" w:eastAsia="仿宋" w:cs="Times New Roman"/>
          <w:sz w:val="30"/>
          <w:szCs w:val="30"/>
          <w:lang w:val="en-US" w:eastAsia="zh-CN"/>
        </w:rPr>
        <w:t>大门</w:t>
      </w:r>
      <w:r>
        <w:rPr>
          <w:rFonts w:hint="eastAsia" w:ascii="仿宋" w:hAnsi="仿宋" w:eastAsia="仿宋" w:cs="Times New Roman"/>
          <w:sz w:val="30"/>
          <w:szCs w:val="30"/>
        </w:rPr>
        <w:t>改造、烫顶</w:t>
      </w:r>
      <w:r>
        <w:rPr>
          <w:rFonts w:hint="eastAsia" w:ascii="仿宋" w:hAnsi="仿宋" w:eastAsia="仿宋" w:cs="Times New Roman"/>
          <w:sz w:val="30"/>
          <w:szCs w:val="30"/>
          <w:lang w:val="en-US" w:eastAsia="zh-CN"/>
        </w:rPr>
        <w:t>吊顶、校园文化、会议室功能室实验室装修等、校园绿化草坪、餐厅保洁、安全监控、网络维修、线路改造、电子屏及多媒体</w:t>
      </w:r>
      <w:r>
        <w:rPr>
          <w:rFonts w:hint="eastAsia" w:ascii="仿宋" w:hAnsi="仿宋" w:eastAsia="仿宋" w:cs="Times New Roman"/>
          <w:sz w:val="30"/>
          <w:szCs w:val="30"/>
        </w:rPr>
        <w:t>等</w:t>
      </w:r>
      <w:r>
        <w:rPr>
          <w:rFonts w:hint="eastAsia" w:ascii="仿宋" w:hAnsi="仿宋" w:eastAsia="仿宋" w:cs="Times New Roman"/>
          <w:sz w:val="30"/>
          <w:szCs w:val="30"/>
          <w:lang w:eastAsia="zh-CN"/>
        </w:rPr>
        <w:t>；</w:t>
      </w:r>
      <w:r>
        <w:rPr>
          <w:rFonts w:hint="eastAsia" w:ascii="仿宋_GB2312" w:hAnsi="仿宋_GB2312" w:eastAsia="仿宋_GB2312" w:cs="仿宋_GB2312"/>
          <w:sz w:val="32"/>
          <w:szCs w:val="32"/>
        </w:rPr>
        <w:t>执行年初预算安排情况</w:t>
      </w:r>
      <w:r>
        <w:rPr>
          <w:rFonts w:hint="eastAsia" w:ascii="仿宋_GB2312" w:hAnsi="仿宋_GB2312" w:eastAsia="仿宋_GB2312" w:cs="仿宋_GB2312"/>
          <w:sz w:val="32"/>
          <w:szCs w:val="32"/>
          <w:lang w:eastAsia="zh-CN"/>
        </w:rPr>
        <w:t>，</w:t>
      </w:r>
      <w:r>
        <w:rPr>
          <w:rFonts w:hint="eastAsia" w:ascii="Times New Roman" w:hAnsi="Times New Roman" w:eastAsia="仿宋_GB2312" w:cs="Times New Roman"/>
          <w:sz w:val="32"/>
          <w:lang w:val="en-US" w:eastAsia="zh-CN"/>
        </w:rPr>
        <w:t>并</w:t>
      </w:r>
      <w:r>
        <w:rPr>
          <w:rFonts w:hint="eastAsia" w:ascii="仿宋_GB2312" w:hAnsi="仿宋_GB2312" w:eastAsia="仿宋_GB2312" w:cs="仿宋_GB2312"/>
          <w:sz w:val="32"/>
          <w:szCs w:val="32"/>
          <w:lang w:eastAsia="zh-CN"/>
        </w:rPr>
        <w:t>对</w:t>
      </w:r>
      <w:r>
        <w:rPr>
          <w:rFonts w:hint="eastAsia" w:ascii="仿宋_GB2312" w:hAnsi="仿宋_GB2312" w:eastAsia="仿宋_GB2312" w:cs="仿宋_GB2312"/>
          <w:sz w:val="32"/>
          <w:szCs w:val="32"/>
        </w:rPr>
        <w:t>产出指标</w:t>
      </w:r>
      <w:r>
        <w:rPr>
          <w:rFonts w:hint="eastAsia" w:ascii="仿宋_GB2312" w:hAnsi="仿宋_GB2312" w:eastAsia="仿宋_GB2312" w:cs="仿宋_GB2312"/>
          <w:sz w:val="32"/>
          <w:szCs w:val="32"/>
          <w:lang w:eastAsia="zh-CN"/>
        </w:rPr>
        <w:t>中</w:t>
      </w:r>
      <w:r>
        <w:rPr>
          <w:rFonts w:hint="eastAsia" w:ascii="仿宋_GB2312" w:hAnsi="仿宋_GB2312" w:eastAsia="仿宋_GB2312" w:cs="仿宋_GB2312"/>
          <w:sz w:val="32"/>
          <w:szCs w:val="32"/>
        </w:rPr>
        <w:t>数量、质量、时效、</w:t>
      </w:r>
      <w:r>
        <w:rPr>
          <w:rFonts w:hint="eastAsia" w:ascii="仿宋_GB2312" w:hAnsi="仿宋_GB2312" w:eastAsia="仿宋_GB2312" w:cs="仿宋_GB2312"/>
          <w:sz w:val="32"/>
          <w:szCs w:val="32"/>
          <w:lang w:val="en-US" w:eastAsia="zh-CN"/>
        </w:rPr>
        <w:t>成本</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预算执行率、</w:t>
      </w:r>
      <w:r>
        <w:rPr>
          <w:rFonts w:hint="eastAsia" w:ascii="仿宋_GB2312" w:hAnsi="仿宋_GB2312" w:eastAsia="仿宋_GB2312" w:cs="仿宋_GB2312"/>
          <w:sz w:val="32"/>
          <w:szCs w:val="32"/>
        </w:rPr>
        <w:t>效益指标</w:t>
      </w:r>
      <w:r>
        <w:rPr>
          <w:rFonts w:hint="eastAsia" w:ascii="仿宋_GB2312" w:hAnsi="仿宋_GB2312" w:eastAsia="仿宋_GB2312" w:cs="仿宋_GB2312"/>
          <w:sz w:val="32"/>
          <w:szCs w:val="32"/>
          <w:lang w:eastAsia="zh-CN"/>
        </w:rPr>
        <w:t>中的</w:t>
      </w:r>
      <w:r>
        <w:rPr>
          <w:rFonts w:hint="eastAsia" w:ascii="仿宋_GB2312" w:hAnsi="仿宋_GB2312" w:eastAsia="仿宋_GB2312" w:cs="仿宋_GB2312"/>
          <w:sz w:val="32"/>
          <w:szCs w:val="32"/>
          <w:lang w:val="en-US" w:eastAsia="zh-CN"/>
        </w:rPr>
        <w:t>经济</w:t>
      </w:r>
      <w:r>
        <w:rPr>
          <w:rFonts w:hint="eastAsia" w:ascii="仿宋_GB2312" w:hAnsi="仿宋_GB2312" w:eastAsia="仿宋_GB2312" w:cs="仿宋_GB2312"/>
          <w:sz w:val="32"/>
          <w:szCs w:val="32"/>
          <w:lang w:eastAsia="zh-CN"/>
        </w:rPr>
        <w:t>效益指标、</w:t>
      </w:r>
      <w:r>
        <w:rPr>
          <w:rFonts w:hint="eastAsia" w:ascii="仿宋_GB2312" w:hAnsi="仿宋_GB2312" w:eastAsia="仿宋_GB2312" w:cs="仿宋_GB2312"/>
          <w:sz w:val="32"/>
          <w:szCs w:val="32"/>
          <w:lang w:val="en-US" w:eastAsia="zh-CN"/>
        </w:rPr>
        <w:t>社会</w:t>
      </w:r>
      <w:r>
        <w:rPr>
          <w:rFonts w:hint="eastAsia" w:ascii="仿宋_GB2312" w:hAnsi="仿宋_GB2312" w:eastAsia="仿宋_GB2312" w:cs="仿宋_GB2312"/>
          <w:sz w:val="32"/>
          <w:szCs w:val="32"/>
          <w:lang w:eastAsia="zh-CN"/>
        </w:rPr>
        <w:t>效益指标、</w:t>
      </w:r>
      <w:r>
        <w:rPr>
          <w:rFonts w:hint="eastAsia" w:ascii="仿宋_GB2312" w:hAnsi="仿宋_GB2312" w:eastAsia="仿宋_GB2312" w:cs="仿宋_GB2312"/>
          <w:sz w:val="32"/>
          <w:szCs w:val="32"/>
          <w:lang w:val="en-US" w:eastAsia="zh-CN"/>
        </w:rPr>
        <w:t>可持续影响指标，</w:t>
      </w:r>
      <w:r>
        <w:rPr>
          <w:rFonts w:hint="eastAsia" w:ascii="仿宋_GB2312" w:hAnsi="仿宋_GB2312" w:eastAsia="仿宋_GB2312" w:cs="仿宋_GB2312"/>
          <w:sz w:val="32"/>
          <w:szCs w:val="32"/>
        </w:rPr>
        <w:t>满意度指标</w:t>
      </w:r>
      <w:r>
        <w:rPr>
          <w:rFonts w:hint="eastAsia" w:ascii="仿宋_GB2312" w:hAnsi="仿宋_GB2312" w:eastAsia="仿宋_GB2312" w:cs="仿宋_GB2312"/>
          <w:sz w:val="32"/>
          <w:szCs w:val="32"/>
          <w:lang w:eastAsia="zh-CN"/>
        </w:rPr>
        <w:t>来</w:t>
      </w:r>
      <w:r>
        <w:rPr>
          <w:rFonts w:hint="eastAsia" w:ascii="仿宋_GB2312" w:hAnsi="仿宋_GB2312" w:eastAsia="仿宋_GB2312" w:cs="仿宋_GB2312"/>
          <w:sz w:val="32"/>
          <w:szCs w:val="32"/>
        </w:rPr>
        <w:t>计算分值</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未发现问题</w:t>
      </w:r>
      <w:r>
        <w:rPr>
          <w:rFonts w:hint="eastAsia" w:ascii="仿宋_GB2312" w:hAnsi="仿宋_GB2312" w:eastAsia="仿宋_GB2312" w:cs="仿宋_GB2312"/>
          <w:sz w:val="32"/>
          <w:szCs w:val="32"/>
          <w:highlight w:val="none"/>
          <w:lang w:eastAsia="zh-CN"/>
        </w:rPr>
        <w:t>。</w:t>
      </w:r>
    </w:p>
    <w:tbl>
      <w:tblPr>
        <w:tblStyle w:val="5"/>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67"/>
        <w:gridCol w:w="918"/>
        <w:gridCol w:w="1085"/>
        <w:gridCol w:w="1087"/>
        <w:gridCol w:w="1085"/>
        <w:gridCol w:w="1085"/>
        <w:gridCol w:w="1050"/>
        <w:gridCol w:w="1052"/>
        <w:gridCol w:w="62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589" w:type="pct"/>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附件2</w:t>
            </w:r>
          </w:p>
        </w:tc>
        <w:tc>
          <w:tcPr>
            <w:tcW w:w="507"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9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9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9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9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7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7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345"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5000" w:type="pct"/>
            <w:gridSpan w:val="9"/>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方正小标宋_GBK" w:hAnsi="方正小标宋_GBK" w:eastAsia="方正小标宋_GBK" w:cs="方正小标宋_GBK"/>
                <w:i w:val="0"/>
                <w:iCs w:val="0"/>
                <w:color w:val="000000"/>
                <w:sz w:val="32"/>
                <w:szCs w:val="32"/>
                <w:u w:val="none"/>
              </w:rPr>
            </w:pPr>
            <w:r>
              <w:rPr>
                <w:rFonts w:hint="eastAsia" w:ascii="方正小标宋_GBK" w:hAnsi="方正小标宋_GBK" w:eastAsia="方正小标宋_GBK" w:cs="方正小标宋_GBK"/>
                <w:i w:val="0"/>
                <w:iCs w:val="0"/>
                <w:color w:val="000000"/>
                <w:kern w:val="0"/>
                <w:sz w:val="32"/>
                <w:szCs w:val="32"/>
                <w:u w:val="none"/>
                <w:lang w:val="en-US" w:eastAsia="zh-CN" w:bidi="ar"/>
              </w:rPr>
              <w:t>区级部门预算项目绩效自评表（2021年度）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填报单位：</w:t>
            </w:r>
          </w:p>
        </w:tc>
        <w:tc>
          <w:tcPr>
            <w:tcW w:w="507"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99"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99"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99"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99"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79" w:type="pct"/>
            <w:tcBorders>
              <w:top w:val="nil"/>
              <w:left w:val="nil"/>
              <w:bottom w:val="nil"/>
              <w:right w:val="nil"/>
            </w:tcBorders>
            <w:shd w:val="clear" w:color="auto" w:fill="auto"/>
            <w:noWrap/>
            <w:vAlign w:val="center"/>
          </w:tcPr>
          <w:p>
            <w:pPr>
              <w:jc w:val="left"/>
              <w:rPr>
                <w:rFonts w:hint="eastAsia" w:ascii="宋体" w:hAnsi="宋体" w:eastAsia="宋体" w:cs="宋体"/>
                <w:i w:val="0"/>
                <w:iCs w:val="0"/>
                <w:color w:val="000000"/>
                <w:sz w:val="16"/>
                <w:szCs w:val="16"/>
                <w:u w:val="none"/>
              </w:rPr>
            </w:pPr>
          </w:p>
        </w:tc>
        <w:tc>
          <w:tcPr>
            <w:tcW w:w="925" w:type="pct"/>
            <w:gridSpan w:val="2"/>
            <w:tcBorders>
              <w:top w:val="nil"/>
              <w:left w:val="nil"/>
              <w:bottom w:val="nil"/>
              <w:right w:val="nil"/>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589" w:type="pct"/>
            <w:vMerge w:val="restart"/>
            <w:tcBorders>
              <w:top w:val="single" w:color="000000" w:sz="4" w:space="0"/>
              <w:left w:val="single" w:color="000000" w:sz="4" w:space="0"/>
              <w:bottom w:val="single" w:color="000000" w:sz="4" w:space="0"/>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一、基本情况</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项目序号</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1298</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项目实施单位</w:t>
            </w:r>
          </w:p>
        </w:tc>
        <w:tc>
          <w:tcPr>
            <w:tcW w:w="2104"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藁城区教育局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nil"/>
            </w:tcBorders>
            <w:shd w:val="clear" w:color="auto" w:fill="auto"/>
            <w:vAlign w:val="center"/>
          </w:tcPr>
          <w:p>
            <w:pPr>
              <w:jc w:val="left"/>
              <w:rPr>
                <w:rFonts w:hint="eastAsia" w:ascii="宋体" w:hAnsi="宋体" w:eastAsia="宋体" w:cs="宋体"/>
                <w:i w:val="0"/>
                <w:iCs w:val="0"/>
                <w:color w:val="000000"/>
                <w:sz w:val="16"/>
                <w:szCs w:val="16"/>
                <w:u w:val="none"/>
              </w:rPr>
            </w:pP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项目名称</w:t>
            </w:r>
          </w:p>
        </w:tc>
        <w:tc>
          <w:tcPr>
            <w:tcW w:w="3902"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迎检学校修缮购置经费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二、预算执行情况</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预算调整数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资金到位数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自筹资金数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资金执行数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结余资金数</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结余资金去向</w:t>
            </w:r>
          </w:p>
        </w:tc>
        <w:tc>
          <w:tcPr>
            <w:tcW w:w="92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预算执行进度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1087</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1087</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000000"/>
                <w:sz w:val="16"/>
                <w:szCs w:val="16"/>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1087</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925" w:type="pct"/>
            <w:gridSpan w:val="2"/>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restart"/>
            <w:tcBorders>
              <w:top w:val="nil"/>
              <w:left w:val="single" w:color="000000" w:sz="4" w:space="0"/>
              <w:bottom w:val="single" w:color="000000" w:sz="4"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三、目标完成情况</w:t>
            </w:r>
          </w:p>
        </w:tc>
        <w:tc>
          <w:tcPr>
            <w:tcW w:w="1706" w:type="pct"/>
            <w:gridSpan w:val="3"/>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年度预期目标</w:t>
            </w:r>
          </w:p>
        </w:tc>
        <w:tc>
          <w:tcPr>
            <w:tcW w:w="1778" w:type="pct"/>
            <w:gridSpan w:val="3"/>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具体完成情况</w:t>
            </w:r>
          </w:p>
        </w:tc>
        <w:tc>
          <w:tcPr>
            <w:tcW w:w="92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总体完成率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nil"/>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06" w:type="pct"/>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用于改善办学条件，保证师生安全，改善师生的学习生活环境，提升学校办学形象，支持学校快速健康发展</w:t>
            </w:r>
          </w:p>
        </w:tc>
        <w:tc>
          <w:tcPr>
            <w:tcW w:w="1778" w:type="pct"/>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 xml:space="preserve">学校用于地面硬化、悬浮地板、粉刷、学校门窗、围墙改造、烫顶、校园文化等，提升了学校的办学条件，改善了学校的校园环境，支持学校快速健康发展。  </w:t>
            </w:r>
          </w:p>
        </w:tc>
        <w:tc>
          <w:tcPr>
            <w:tcW w:w="925" w:type="pct"/>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nil"/>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06" w:type="pct"/>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78" w:type="pct"/>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92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589" w:type="pct"/>
            <w:vMerge w:val="continue"/>
            <w:tcBorders>
              <w:top w:val="nil"/>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06" w:type="pct"/>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78" w:type="pct"/>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92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四、年度绩效指标完成情况</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一级指标</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二级指标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三级指标</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指标分值</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预期指标值</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实际完成值</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自评得分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产出指标（40）</w:t>
            </w: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数量指标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拨付学校数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97所</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97所</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涉及学校校舍维修改造面积数（平方米）</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≥5000平方米</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≥8000平方米</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16"/>
                <w:szCs w:val="16"/>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sz w:val="16"/>
                <w:szCs w:val="16"/>
                <w:u w:val="none"/>
                <w:lang w:val="en-US" w:eastAsia="zh-CN"/>
              </w:rPr>
              <w:t>质量指标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sz w:val="16"/>
                <w:szCs w:val="16"/>
                <w:u w:val="none"/>
                <w:lang w:val="en-US" w:eastAsia="zh-CN"/>
              </w:rPr>
              <w:t>维修工程质量合格面积占总维修面积的比例</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验收记录、报告等</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r>
              <w:rPr>
                <w:rFonts w:hint="default" w:ascii="宋体" w:hAnsi="宋体" w:eastAsia="宋体" w:cs="宋体"/>
                <w:i w:val="0"/>
                <w:iCs w:val="0"/>
                <w:color w:val="000000"/>
                <w:sz w:val="16"/>
                <w:szCs w:val="16"/>
                <w:u w:val="none"/>
                <w:lang w:val="en-US" w:eastAsia="zh-CN"/>
              </w:rPr>
              <w:t>工程量验收合格率</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验收记录、报告等</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sz w:val="16"/>
                <w:szCs w:val="16"/>
                <w:u w:val="none"/>
                <w:lang w:val="en-US" w:eastAsia="zh-CN"/>
              </w:rPr>
              <w:t>时效指标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sz w:val="16"/>
                <w:szCs w:val="16"/>
                <w:u w:val="none"/>
                <w:lang w:val="en-US" w:eastAsia="zh-CN"/>
              </w:rPr>
              <w:t>完成维修竣工验收投入使用的时间</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督导检查前完成</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完成</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16"/>
                <w:szCs w:val="16"/>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成本指标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预算成本之内</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1087万元</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1087万元</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预算执行率指标（10分）</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预算执行率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预算资金执行情况</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效益指标（40）</w:t>
            </w: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经济效益指标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提高教育教学质量，促进教育发展</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长期有效</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长期有效</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社会效益指标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优化校园环境，提升办学条件</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提升学校办学形象，支持学校快速健康发展</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提升学校办学形象，支持学校快速健康发展</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生态效益指标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可持续影响指标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改善校舍及校园环境</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长期有效</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长期有效</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6"/>
                <w:szCs w:val="16"/>
                <w:u w:val="none"/>
                <w:lang w:val="en-US" w:eastAsia="zh-CN" w:bidi="ar"/>
              </w:rPr>
            </w:pPr>
            <w:r>
              <w:rPr>
                <w:rFonts w:hint="eastAsia" w:ascii="宋体" w:hAnsi="宋体" w:eastAsia="宋体" w:cs="宋体"/>
                <w:i w:val="0"/>
                <w:iCs w:val="0"/>
                <w:color w:val="000000"/>
                <w:kern w:val="0"/>
                <w:sz w:val="16"/>
                <w:szCs w:val="16"/>
                <w:u w:val="none"/>
                <w:lang w:val="en-US" w:eastAsia="zh-CN" w:bidi="ar"/>
              </w:rPr>
              <w:t>满意度指标</w:t>
            </w:r>
          </w:p>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（10分）</w:t>
            </w: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满意度指标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学校和教师满意度</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家长和学生满意度</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4064"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总分</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8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五、项目绩效分析</w:t>
            </w: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项目存在问题</w:t>
            </w:r>
          </w:p>
        </w:tc>
        <w:tc>
          <w:tcPr>
            <w:tcW w:w="3902" w:type="pct"/>
            <w:gridSpan w:val="7"/>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902" w:type="pct"/>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问题成因分析</w:t>
            </w:r>
          </w:p>
        </w:tc>
        <w:tc>
          <w:tcPr>
            <w:tcW w:w="3902" w:type="pct"/>
            <w:gridSpan w:val="7"/>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902" w:type="pct"/>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整改措施</w:t>
            </w:r>
          </w:p>
        </w:tc>
        <w:tc>
          <w:tcPr>
            <w:tcW w:w="3902" w:type="pct"/>
            <w:gridSpan w:val="7"/>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调研样本数量有待增加，进一步深入了解基层学校资金需求，提高资金使用价值，让项目资金物有所值，物超所值。加大资金拨付及时性，加强资金使用监管。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902" w:type="pct"/>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bl>
    <w:p>
      <w:pPr>
        <w:numPr>
          <w:ilvl w:val="0"/>
          <w:numId w:val="2"/>
        </w:numPr>
        <w:adjustRightInd w:val="0"/>
        <w:snapToGrid w:val="0"/>
        <w:spacing w:line="58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小学环境提升改造修缮经费（附加）（校安）项目自评综述：根据年初设定的绩效目标，小学环境提升改造修缮经费（附加）（校安）项目绩效自评得分为</w:t>
      </w:r>
      <w:r>
        <w:rPr>
          <w:rFonts w:hint="eastAsia" w:ascii="仿宋_GB2312" w:hAnsi="仿宋_GB2312" w:eastAsia="仿宋_GB2312" w:cs="仿宋_GB2312"/>
          <w:sz w:val="32"/>
          <w:szCs w:val="32"/>
          <w:lang w:val="en-US" w:eastAsia="zh-CN"/>
        </w:rPr>
        <w:t>97</w:t>
      </w:r>
      <w:r>
        <w:rPr>
          <w:rFonts w:hint="eastAsia" w:ascii="仿宋_GB2312" w:hAnsi="仿宋_GB2312" w:eastAsia="仿宋_GB2312" w:cs="仿宋_GB2312"/>
          <w:sz w:val="32"/>
          <w:szCs w:val="32"/>
        </w:rPr>
        <w:t>分（绩效自评表附后）。全年预算数为</w:t>
      </w:r>
      <w:r>
        <w:rPr>
          <w:rFonts w:hint="eastAsia" w:ascii="仿宋" w:hAnsi="仿宋" w:eastAsia="仿宋" w:cs="宋体"/>
          <w:sz w:val="32"/>
          <w:szCs w:val="32"/>
          <w:lang w:val="en-US" w:eastAsia="zh-CN"/>
        </w:rPr>
        <w:t>1950</w:t>
      </w:r>
      <w:r>
        <w:rPr>
          <w:rFonts w:hint="eastAsia" w:ascii="仿宋_GB2312" w:hAnsi="仿宋_GB2312" w:eastAsia="仿宋_GB2312" w:cs="仿宋_GB2312"/>
          <w:sz w:val="32"/>
          <w:szCs w:val="32"/>
        </w:rPr>
        <w:t>万元，执行数为</w:t>
      </w:r>
      <w:r>
        <w:rPr>
          <w:rFonts w:hint="eastAsia" w:ascii="仿宋" w:hAnsi="仿宋" w:eastAsia="仿宋" w:cs="宋体"/>
          <w:sz w:val="32"/>
          <w:szCs w:val="32"/>
          <w:lang w:val="en-US" w:eastAsia="zh-CN"/>
        </w:rPr>
        <w:t>1949.999977</w:t>
      </w:r>
      <w:r>
        <w:rPr>
          <w:rFonts w:hint="eastAsia" w:ascii="仿宋_GB2312" w:hAnsi="仿宋_GB2312" w:eastAsia="仿宋_GB2312" w:cs="仿宋_GB2312"/>
          <w:sz w:val="32"/>
          <w:szCs w:val="32"/>
        </w:rPr>
        <w:t>万元，</w:t>
      </w:r>
      <w:r>
        <w:rPr>
          <w:rFonts w:hint="eastAsia" w:ascii="仿宋" w:hAnsi="仿宋" w:eastAsia="仿宋" w:cs="宋体"/>
          <w:sz w:val="32"/>
          <w:szCs w:val="32"/>
          <w:lang w:val="en-US" w:eastAsia="zh-CN"/>
        </w:rPr>
        <w:t>结余资金0.000023万元，上交财政。</w:t>
      </w:r>
      <w:r>
        <w:rPr>
          <w:rFonts w:hint="eastAsia" w:ascii="仿宋_GB2312" w:hAnsi="仿宋_GB2312" w:eastAsia="仿宋_GB2312" w:cs="仿宋_GB2312"/>
          <w:sz w:val="32"/>
          <w:szCs w:val="32"/>
        </w:rPr>
        <w:t>完成预算的</w:t>
      </w:r>
      <w:r>
        <w:rPr>
          <w:rFonts w:hint="eastAsia" w:ascii="仿宋_GB2312" w:hAnsi="仿宋_GB2312" w:eastAsia="仿宋_GB2312" w:cs="仿宋_GB2312"/>
          <w:sz w:val="32"/>
          <w:szCs w:val="32"/>
          <w:lang w:val="en-US" w:eastAsia="zh-CN"/>
        </w:rPr>
        <w:t>100%</w:t>
      </w:r>
      <w:r>
        <w:rPr>
          <w:rFonts w:hint="eastAsia" w:ascii="仿宋_GB2312" w:hAnsi="仿宋_GB2312" w:eastAsia="仿宋_GB2312" w:cs="仿宋_GB2312"/>
          <w:sz w:val="32"/>
          <w:szCs w:val="32"/>
        </w:rPr>
        <w:t>。项目绩效目标完成情况：</w:t>
      </w:r>
      <w:r>
        <w:rPr>
          <w:rFonts w:hint="eastAsia" w:ascii="仿宋_GB2312" w:hAnsi="仿宋_GB2312" w:eastAsia="仿宋_GB2312" w:cs="仿宋_GB2312"/>
          <w:sz w:val="32"/>
          <w:szCs w:val="32"/>
          <w:highlight w:val="none"/>
        </w:rPr>
        <w:t>通过项目实施，完成了年初设定的各项绩效目标，完成</w:t>
      </w:r>
      <w:r>
        <w:rPr>
          <w:rFonts w:hint="eastAsia" w:ascii="仿宋" w:hAnsi="仿宋" w:eastAsia="仿宋" w:cs="宋体"/>
          <w:sz w:val="32"/>
          <w:szCs w:val="32"/>
        </w:rPr>
        <w:t>拨付</w:t>
      </w:r>
      <w:r>
        <w:rPr>
          <w:rFonts w:hint="eastAsia" w:ascii="仿宋" w:hAnsi="仿宋" w:eastAsia="仿宋"/>
          <w:sz w:val="32"/>
          <w:szCs w:val="32"/>
          <w:lang w:val="en-US" w:eastAsia="zh-CN"/>
        </w:rPr>
        <w:t>涉及</w:t>
      </w:r>
      <w:r>
        <w:rPr>
          <w:rFonts w:hint="eastAsia" w:ascii="仿宋" w:hAnsi="仿宋" w:eastAsia="仿宋" w:cs="宋体"/>
          <w:sz w:val="32"/>
          <w:szCs w:val="32"/>
          <w:lang w:val="en-US" w:eastAsia="zh-CN"/>
        </w:rPr>
        <w:t>14个乡镇学区</w:t>
      </w:r>
      <w:r>
        <w:rPr>
          <w:rFonts w:hint="eastAsia" w:ascii="仿宋" w:hAnsi="仿宋" w:eastAsia="仿宋"/>
          <w:sz w:val="32"/>
          <w:szCs w:val="32"/>
          <w:lang w:val="en-US" w:eastAsia="zh-CN"/>
        </w:rPr>
        <w:t>100所学校实施</w:t>
      </w:r>
      <w:r>
        <w:rPr>
          <w:rFonts w:hint="eastAsia" w:ascii="仿宋_GB2312" w:hAnsi="仿宋_GB2312" w:eastAsia="仿宋_GB2312" w:cs="仿宋_GB2312"/>
          <w:sz w:val="32"/>
          <w:szCs w:val="32"/>
          <w:highlight w:val="none"/>
        </w:rPr>
        <w:t>;完成</w:t>
      </w:r>
      <w:r>
        <w:rPr>
          <w:rFonts w:hint="eastAsia" w:ascii="仿宋" w:hAnsi="仿宋" w:eastAsia="仿宋" w:cs="Times New Roman"/>
          <w:sz w:val="30"/>
          <w:szCs w:val="30"/>
        </w:rPr>
        <w:t>主要用于</w:t>
      </w:r>
      <w:r>
        <w:rPr>
          <w:rFonts w:hint="eastAsia" w:ascii="仿宋" w:hAnsi="仿宋" w:eastAsia="仿宋" w:cs="Times New Roman"/>
          <w:sz w:val="30"/>
          <w:szCs w:val="30"/>
          <w:lang w:val="en-US" w:eastAsia="zh-CN"/>
        </w:rPr>
        <w:t>教学楼外墙</w:t>
      </w:r>
      <w:r>
        <w:rPr>
          <w:rFonts w:hint="eastAsia" w:ascii="仿宋" w:hAnsi="仿宋" w:eastAsia="仿宋" w:cs="Times New Roman"/>
          <w:sz w:val="30"/>
          <w:szCs w:val="30"/>
        </w:rPr>
        <w:t>粉刷、地面硬化、悬浮地板</w:t>
      </w:r>
      <w:r>
        <w:rPr>
          <w:rFonts w:hint="eastAsia" w:ascii="仿宋" w:hAnsi="仿宋" w:eastAsia="仿宋" w:cs="Times New Roman"/>
          <w:sz w:val="30"/>
          <w:szCs w:val="30"/>
          <w:lang w:eastAsia="zh-CN"/>
        </w:rPr>
        <w:t>、</w:t>
      </w:r>
      <w:r>
        <w:rPr>
          <w:rFonts w:hint="eastAsia" w:ascii="仿宋" w:hAnsi="仿宋" w:eastAsia="仿宋" w:cs="Times New Roman"/>
          <w:sz w:val="30"/>
          <w:szCs w:val="30"/>
          <w:lang w:val="en-US" w:eastAsia="zh-CN"/>
        </w:rPr>
        <w:t>地胶</w:t>
      </w:r>
      <w:r>
        <w:rPr>
          <w:rFonts w:hint="eastAsia" w:ascii="仿宋" w:hAnsi="仿宋" w:eastAsia="仿宋" w:cs="Times New Roman"/>
          <w:sz w:val="30"/>
          <w:szCs w:val="30"/>
        </w:rPr>
        <w:t>、学校门窗、围墙</w:t>
      </w:r>
      <w:r>
        <w:rPr>
          <w:rFonts w:hint="eastAsia" w:ascii="仿宋" w:hAnsi="仿宋" w:eastAsia="仿宋" w:cs="Times New Roman"/>
          <w:sz w:val="30"/>
          <w:szCs w:val="30"/>
          <w:lang w:val="en-US" w:eastAsia="zh-CN"/>
        </w:rPr>
        <w:t>大门</w:t>
      </w:r>
      <w:r>
        <w:rPr>
          <w:rFonts w:hint="eastAsia" w:ascii="仿宋" w:hAnsi="仿宋" w:eastAsia="仿宋" w:cs="Times New Roman"/>
          <w:sz w:val="30"/>
          <w:szCs w:val="30"/>
        </w:rPr>
        <w:t>改造等</w:t>
      </w:r>
      <w:r>
        <w:rPr>
          <w:rFonts w:hint="eastAsia" w:ascii="仿宋" w:hAnsi="仿宋" w:eastAsia="仿宋" w:cs="Times New Roman"/>
          <w:sz w:val="30"/>
          <w:szCs w:val="30"/>
          <w:lang w:eastAsia="zh-CN"/>
        </w:rPr>
        <w:t>；</w:t>
      </w:r>
      <w:r>
        <w:rPr>
          <w:rFonts w:hint="eastAsia" w:ascii="仿宋_GB2312" w:hAnsi="仿宋_GB2312" w:eastAsia="仿宋_GB2312" w:cs="仿宋_GB2312"/>
          <w:sz w:val="32"/>
          <w:szCs w:val="32"/>
        </w:rPr>
        <w:t>执行年初预算安排情况</w:t>
      </w:r>
      <w:r>
        <w:rPr>
          <w:rFonts w:hint="eastAsia" w:ascii="仿宋_GB2312" w:hAnsi="仿宋_GB2312" w:eastAsia="仿宋_GB2312" w:cs="仿宋_GB2312"/>
          <w:sz w:val="32"/>
          <w:szCs w:val="32"/>
          <w:lang w:eastAsia="zh-CN"/>
        </w:rPr>
        <w:t>，</w:t>
      </w:r>
      <w:r>
        <w:rPr>
          <w:rFonts w:hint="eastAsia" w:ascii="Times New Roman" w:hAnsi="Times New Roman" w:eastAsia="仿宋_GB2312" w:cs="Times New Roman"/>
          <w:sz w:val="32"/>
          <w:lang w:val="en-US" w:eastAsia="zh-CN"/>
        </w:rPr>
        <w:t>并</w:t>
      </w:r>
      <w:r>
        <w:rPr>
          <w:rFonts w:hint="eastAsia" w:ascii="仿宋_GB2312" w:hAnsi="仿宋_GB2312" w:eastAsia="仿宋_GB2312" w:cs="仿宋_GB2312"/>
          <w:sz w:val="32"/>
          <w:szCs w:val="32"/>
          <w:lang w:eastAsia="zh-CN"/>
        </w:rPr>
        <w:t>对</w:t>
      </w:r>
      <w:r>
        <w:rPr>
          <w:rFonts w:hint="eastAsia" w:ascii="仿宋_GB2312" w:hAnsi="仿宋_GB2312" w:eastAsia="仿宋_GB2312" w:cs="仿宋_GB2312"/>
          <w:sz w:val="32"/>
          <w:szCs w:val="32"/>
        </w:rPr>
        <w:t>产出指标</w:t>
      </w:r>
      <w:r>
        <w:rPr>
          <w:rFonts w:hint="eastAsia" w:ascii="仿宋_GB2312" w:hAnsi="仿宋_GB2312" w:eastAsia="仿宋_GB2312" w:cs="仿宋_GB2312"/>
          <w:sz w:val="32"/>
          <w:szCs w:val="32"/>
          <w:lang w:eastAsia="zh-CN"/>
        </w:rPr>
        <w:t>中</w:t>
      </w:r>
      <w:r>
        <w:rPr>
          <w:rFonts w:hint="eastAsia" w:ascii="仿宋_GB2312" w:hAnsi="仿宋_GB2312" w:eastAsia="仿宋_GB2312" w:cs="仿宋_GB2312"/>
          <w:sz w:val="32"/>
          <w:szCs w:val="32"/>
        </w:rPr>
        <w:t>数量、质量、时效、</w:t>
      </w:r>
      <w:r>
        <w:rPr>
          <w:rFonts w:hint="eastAsia" w:ascii="仿宋_GB2312" w:hAnsi="仿宋_GB2312" w:eastAsia="仿宋_GB2312" w:cs="仿宋_GB2312"/>
          <w:sz w:val="32"/>
          <w:szCs w:val="32"/>
          <w:lang w:val="en-US" w:eastAsia="zh-CN"/>
        </w:rPr>
        <w:t>成本</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预算执行率、</w:t>
      </w:r>
      <w:r>
        <w:rPr>
          <w:rFonts w:hint="eastAsia" w:ascii="仿宋_GB2312" w:hAnsi="仿宋_GB2312" w:eastAsia="仿宋_GB2312" w:cs="仿宋_GB2312"/>
          <w:sz w:val="32"/>
          <w:szCs w:val="32"/>
        </w:rPr>
        <w:t>效益指标</w:t>
      </w:r>
      <w:r>
        <w:rPr>
          <w:rFonts w:hint="eastAsia" w:ascii="仿宋_GB2312" w:hAnsi="仿宋_GB2312" w:eastAsia="仿宋_GB2312" w:cs="仿宋_GB2312"/>
          <w:sz w:val="32"/>
          <w:szCs w:val="32"/>
          <w:lang w:eastAsia="zh-CN"/>
        </w:rPr>
        <w:t>中的</w:t>
      </w:r>
      <w:r>
        <w:rPr>
          <w:rFonts w:hint="eastAsia" w:ascii="仿宋_GB2312" w:hAnsi="仿宋_GB2312" w:eastAsia="仿宋_GB2312" w:cs="仿宋_GB2312"/>
          <w:sz w:val="32"/>
          <w:szCs w:val="32"/>
          <w:lang w:val="en-US" w:eastAsia="zh-CN"/>
        </w:rPr>
        <w:t>经济</w:t>
      </w:r>
      <w:r>
        <w:rPr>
          <w:rFonts w:hint="eastAsia" w:ascii="仿宋_GB2312" w:hAnsi="仿宋_GB2312" w:eastAsia="仿宋_GB2312" w:cs="仿宋_GB2312"/>
          <w:sz w:val="32"/>
          <w:szCs w:val="32"/>
          <w:lang w:eastAsia="zh-CN"/>
        </w:rPr>
        <w:t>效益指标、</w:t>
      </w:r>
      <w:r>
        <w:rPr>
          <w:rFonts w:hint="eastAsia" w:ascii="仿宋_GB2312" w:hAnsi="仿宋_GB2312" w:eastAsia="仿宋_GB2312" w:cs="仿宋_GB2312"/>
          <w:sz w:val="32"/>
          <w:szCs w:val="32"/>
          <w:lang w:val="en-US" w:eastAsia="zh-CN"/>
        </w:rPr>
        <w:t>社会</w:t>
      </w:r>
      <w:r>
        <w:rPr>
          <w:rFonts w:hint="eastAsia" w:ascii="仿宋_GB2312" w:hAnsi="仿宋_GB2312" w:eastAsia="仿宋_GB2312" w:cs="仿宋_GB2312"/>
          <w:sz w:val="32"/>
          <w:szCs w:val="32"/>
          <w:lang w:eastAsia="zh-CN"/>
        </w:rPr>
        <w:t>效益指标、</w:t>
      </w:r>
      <w:r>
        <w:rPr>
          <w:rFonts w:hint="eastAsia" w:ascii="仿宋_GB2312" w:hAnsi="仿宋_GB2312" w:eastAsia="仿宋_GB2312" w:cs="仿宋_GB2312"/>
          <w:sz w:val="32"/>
          <w:szCs w:val="32"/>
          <w:lang w:val="en-US" w:eastAsia="zh-CN"/>
        </w:rPr>
        <w:t>可持续影响指标，</w:t>
      </w:r>
      <w:r>
        <w:rPr>
          <w:rFonts w:hint="eastAsia" w:ascii="仿宋_GB2312" w:hAnsi="仿宋_GB2312" w:eastAsia="仿宋_GB2312" w:cs="仿宋_GB2312"/>
          <w:sz w:val="32"/>
          <w:szCs w:val="32"/>
        </w:rPr>
        <w:t>满意度指标</w:t>
      </w:r>
      <w:r>
        <w:rPr>
          <w:rFonts w:hint="eastAsia" w:ascii="仿宋_GB2312" w:hAnsi="仿宋_GB2312" w:eastAsia="仿宋_GB2312" w:cs="仿宋_GB2312"/>
          <w:sz w:val="32"/>
          <w:szCs w:val="32"/>
          <w:lang w:eastAsia="zh-CN"/>
        </w:rPr>
        <w:t>来</w:t>
      </w:r>
      <w:r>
        <w:rPr>
          <w:rFonts w:hint="eastAsia" w:ascii="仿宋_GB2312" w:hAnsi="仿宋_GB2312" w:eastAsia="仿宋_GB2312" w:cs="仿宋_GB2312"/>
          <w:sz w:val="32"/>
          <w:szCs w:val="32"/>
        </w:rPr>
        <w:t>计算分值</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未发现问题</w:t>
      </w:r>
      <w:r>
        <w:rPr>
          <w:rFonts w:hint="eastAsia" w:ascii="仿宋_GB2312" w:hAnsi="仿宋_GB2312" w:eastAsia="仿宋_GB2312" w:cs="仿宋_GB2312"/>
          <w:sz w:val="32"/>
          <w:szCs w:val="32"/>
          <w:highlight w:val="none"/>
          <w:lang w:eastAsia="zh-CN"/>
        </w:rPr>
        <w:t>。</w:t>
      </w:r>
    </w:p>
    <w:tbl>
      <w:tblPr>
        <w:tblStyle w:val="5"/>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65"/>
        <w:gridCol w:w="918"/>
        <w:gridCol w:w="1083"/>
        <w:gridCol w:w="1084"/>
        <w:gridCol w:w="1096"/>
        <w:gridCol w:w="1084"/>
        <w:gridCol w:w="1049"/>
        <w:gridCol w:w="1051"/>
        <w:gridCol w:w="62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589" w:type="pct"/>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附件2</w:t>
            </w:r>
          </w:p>
        </w:tc>
        <w:tc>
          <w:tcPr>
            <w:tcW w:w="507"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9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9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9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9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7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57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345"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5000" w:type="pct"/>
            <w:gridSpan w:val="9"/>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方正小标宋_GBK" w:hAnsi="方正小标宋_GBK" w:eastAsia="方正小标宋_GBK" w:cs="方正小标宋_GBK"/>
                <w:i w:val="0"/>
                <w:iCs w:val="0"/>
                <w:color w:val="000000"/>
                <w:sz w:val="32"/>
                <w:szCs w:val="32"/>
                <w:u w:val="none"/>
              </w:rPr>
            </w:pPr>
            <w:r>
              <w:rPr>
                <w:rFonts w:hint="eastAsia" w:ascii="方正小标宋_GBK" w:hAnsi="方正小标宋_GBK" w:eastAsia="方正小标宋_GBK" w:cs="方正小标宋_GBK"/>
                <w:i w:val="0"/>
                <w:iCs w:val="0"/>
                <w:color w:val="000000"/>
                <w:kern w:val="0"/>
                <w:sz w:val="32"/>
                <w:szCs w:val="32"/>
                <w:u w:val="none"/>
                <w:lang w:val="en-US" w:eastAsia="zh-CN" w:bidi="ar"/>
              </w:rPr>
              <w:t>区级部门预算项目绩效自评表（2021年度）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填报单位：</w:t>
            </w:r>
          </w:p>
        </w:tc>
        <w:tc>
          <w:tcPr>
            <w:tcW w:w="507"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99"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99"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99"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99" w:type="pct"/>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16"/>
                <w:szCs w:val="16"/>
                <w:u w:val="none"/>
              </w:rPr>
            </w:pPr>
          </w:p>
        </w:tc>
        <w:tc>
          <w:tcPr>
            <w:tcW w:w="579" w:type="pct"/>
            <w:tcBorders>
              <w:top w:val="nil"/>
              <w:left w:val="nil"/>
              <w:bottom w:val="nil"/>
              <w:right w:val="nil"/>
            </w:tcBorders>
            <w:shd w:val="clear" w:color="auto" w:fill="auto"/>
            <w:noWrap/>
            <w:vAlign w:val="center"/>
          </w:tcPr>
          <w:p>
            <w:pPr>
              <w:jc w:val="left"/>
              <w:rPr>
                <w:rFonts w:hint="eastAsia" w:ascii="宋体" w:hAnsi="宋体" w:eastAsia="宋体" w:cs="宋体"/>
                <w:i w:val="0"/>
                <w:iCs w:val="0"/>
                <w:color w:val="000000"/>
                <w:sz w:val="16"/>
                <w:szCs w:val="16"/>
                <w:u w:val="none"/>
              </w:rPr>
            </w:pPr>
          </w:p>
        </w:tc>
        <w:tc>
          <w:tcPr>
            <w:tcW w:w="925" w:type="pct"/>
            <w:gridSpan w:val="2"/>
            <w:tcBorders>
              <w:top w:val="nil"/>
              <w:left w:val="nil"/>
              <w:bottom w:val="nil"/>
              <w:right w:val="nil"/>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589" w:type="pct"/>
            <w:vMerge w:val="restart"/>
            <w:tcBorders>
              <w:top w:val="single" w:color="000000" w:sz="4" w:space="0"/>
              <w:left w:val="single" w:color="000000" w:sz="4" w:space="0"/>
              <w:bottom w:val="single" w:color="000000" w:sz="4" w:space="0"/>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一、基本情况</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项目序号</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1285</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项目实施单位</w:t>
            </w:r>
          </w:p>
        </w:tc>
        <w:tc>
          <w:tcPr>
            <w:tcW w:w="2104"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藁城区教育局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nil"/>
            </w:tcBorders>
            <w:shd w:val="clear" w:color="auto" w:fill="auto"/>
            <w:vAlign w:val="center"/>
          </w:tcPr>
          <w:p>
            <w:pPr>
              <w:jc w:val="left"/>
              <w:rPr>
                <w:rFonts w:hint="eastAsia" w:ascii="宋体" w:hAnsi="宋体" w:eastAsia="宋体" w:cs="宋体"/>
                <w:i w:val="0"/>
                <w:iCs w:val="0"/>
                <w:color w:val="000000"/>
                <w:sz w:val="16"/>
                <w:szCs w:val="16"/>
                <w:u w:val="none"/>
              </w:rPr>
            </w:pP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项目名称</w:t>
            </w:r>
          </w:p>
        </w:tc>
        <w:tc>
          <w:tcPr>
            <w:tcW w:w="3902"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小学环境提升改造修缮经费（附加）（校安）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二、预算执行情况</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预算调整数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资金到位数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自筹资金数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资金执行数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结余资金数</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结余资金去向</w:t>
            </w:r>
          </w:p>
        </w:tc>
        <w:tc>
          <w:tcPr>
            <w:tcW w:w="92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预算执行进度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1950</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1950</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000000"/>
                <w:sz w:val="16"/>
                <w:szCs w:val="16"/>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1949.999977</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0.000023</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上交财政</w:t>
            </w:r>
          </w:p>
        </w:tc>
        <w:tc>
          <w:tcPr>
            <w:tcW w:w="925" w:type="pct"/>
            <w:gridSpan w:val="2"/>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restart"/>
            <w:tcBorders>
              <w:top w:val="nil"/>
              <w:left w:val="single" w:color="000000" w:sz="4" w:space="0"/>
              <w:bottom w:val="single" w:color="000000" w:sz="4"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三、目标完成情况</w:t>
            </w:r>
          </w:p>
        </w:tc>
        <w:tc>
          <w:tcPr>
            <w:tcW w:w="1706" w:type="pct"/>
            <w:gridSpan w:val="3"/>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年度预期目标</w:t>
            </w:r>
          </w:p>
        </w:tc>
        <w:tc>
          <w:tcPr>
            <w:tcW w:w="1778" w:type="pct"/>
            <w:gridSpan w:val="3"/>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具体完成情况</w:t>
            </w:r>
          </w:p>
        </w:tc>
        <w:tc>
          <w:tcPr>
            <w:tcW w:w="92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总体完成率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nil"/>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06" w:type="pct"/>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用于改善办学条件，保证师生安全，改善师生的学习生活环境，提升学校办学形象，支持学校快速健康发展</w:t>
            </w:r>
          </w:p>
        </w:tc>
        <w:tc>
          <w:tcPr>
            <w:tcW w:w="1778" w:type="pct"/>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 xml:space="preserve">学校用于地面硬化、悬浮地板、粉刷、学校门窗、围墙改造、烫顶等及购置办公用品等，提升了学校的办学条件，改善了学校的校园环境。   </w:t>
            </w:r>
          </w:p>
        </w:tc>
        <w:tc>
          <w:tcPr>
            <w:tcW w:w="925" w:type="pct"/>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nil"/>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06" w:type="pct"/>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78" w:type="pct"/>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92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589" w:type="pct"/>
            <w:vMerge w:val="continue"/>
            <w:tcBorders>
              <w:top w:val="nil"/>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06" w:type="pct"/>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778" w:type="pct"/>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92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四、年度绩效指标完成情况</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一级指标</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二级指标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三级指标</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指标分值</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预期指标值</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实际完成值</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自评得分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产出指标（40）</w:t>
            </w: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数量指标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拨付学校数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100所</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100所</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涉及学校校舍维修改造面积数（平方米）</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≥10000平方米</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≥20000平方米</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16"/>
                <w:szCs w:val="16"/>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质量指标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维修工程质量合格面积占总维修面积的比例</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验收记录、报告等</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楷体_GB2312" w:hAnsi="宋体" w:eastAsia="楷体_GB2312" w:cs="楷体_GB2312"/>
                <w:i w:val="0"/>
                <w:iCs w:val="0"/>
                <w:color w:val="000000"/>
                <w:sz w:val="16"/>
                <w:szCs w:val="16"/>
                <w:u w:val="none"/>
              </w:rPr>
            </w:pPr>
            <w:r>
              <w:rPr>
                <w:rFonts w:hint="default" w:ascii="楷体_GB2312" w:hAnsi="宋体" w:eastAsia="楷体_GB2312" w:cs="楷体_GB2312"/>
                <w:i w:val="0"/>
                <w:iCs w:val="0"/>
                <w:color w:val="000000"/>
                <w:kern w:val="0"/>
                <w:sz w:val="16"/>
                <w:szCs w:val="16"/>
                <w:u w:val="none"/>
                <w:lang w:val="en-US" w:eastAsia="zh-CN" w:bidi="ar"/>
              </w:rPr>
              <w:t>工程量验收合格率</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验收记录、报告等</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时效指标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完成维修竣工验收投入使用的时间</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12月份</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12月份</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16"/>
                <w:szCs w:val="16"/>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nil"/>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成本指标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预算成本之内</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1950万元</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1950万元</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预算执行率指标（10分）</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预算执行率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预算资金执行情况</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效益指标（40）</w:t>
            </w: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经济效益指标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提高教育教学质量，促进教育发展</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长期有效</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长期有效</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社会效益指标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优化校园环境，提升办学条件</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改善了学校的办学条件，美化了校园</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改善了学校的办学条件，美化了校园</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生态效益指标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可持续影响指标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改善校舍及校园环境</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长期有效</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长期有效</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6"/>
                <w:szCs w:val="16"/>
                <w:u w:val="none"/>
                <w:lang w:val="en-US" w:eastAsia="zh-CN" w:bidi="ar"/>
              </w:rPr>
            </w:pPr>
            <w:r>
              <w:rPr>
                <w:rFonts w:hint="eastAsia" w:ascii="宋体" w:hAnsi="宋体" w:eastAsia="宋体" w:cs="宋体"/>
                <w:i w:val="0"/>
                <w:iCs w:val="0"/>
                <w:color w:val="000000"/>
                <w:kern w:val="0"/>
                <w:sz w:val="16"/>
                <w:szCs w:val="16"/>
                <w:u w:val="none"/>
                <w:lang w:val="en-US" w:eastAsia="zh-CN" w:bidi="ar"/>
              </w:rPr>
              <w:t>满意度指标</w:t>
            </w:r>
          </w:p>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（10分）</w:t>
            </w:r>
          </w:p>
        </w:tc>
        <w:tc>
          <w:tcPr>
            <w:tcW w:w="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满意度指标</w:t>
            </w: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学校和教师满意度</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家长和学生满意度</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90%</w:t>
            </w: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11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4064"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总分</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8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五、项目绩效分析</w:t>
            </w: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项目存在问题</w:t>
            </w:r>
          </w:p>
        </w:tc>
        <w:tc>
          <w:tcPr>
            <w:tcW w:w="3902" w:type="pct"/>
            <w:gridSpan w:val="7"/>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902" w:type="pct"/>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问题成因分析</w:t>
            </w:r>
          </w:p>
        </w:tc>
        <w:tc>
          <w:tcPr>
            <w:tcW w:w="3902" w:type="pct"/>
            <w:gridSpan w:val="7"/>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902" w:type="pct"/>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整改措施</w:t>
            </w:r>
          </w:p>
        </w:tc>
        <w:tc>
          <w:tcPr>
            <w:tcW w:w="3902" w:type="pct"/>
            <w:gridSpan w:val="7"/>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调研样本数量有待增加，进一步深入了解基层学校资金需求，提高资金使用价值，让项目资金物有所值，物超所值。加大资金拨付及时性，加强资金使用监管。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 w:hRule="atLeast"/>
        </w:trPr>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50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c>
          <w:tcPr>
            <w:tcW w:w="3902" w:type="pct"/>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97" w:type="pct"/>
            <w:gridSpan w:val="2"/>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填报人：吴伟亮</w:t>
            </w:r>
          </w:p>
        </w:tc>
        <w:tc>
          <w:tcPr>
            <w:tcW w:w="599" w:type="pct"/>
            <w:tcBorders>
              <w:top w:val="nil"/>
              <w:left w:val="nil"/>
              <w:bottom w:val="nil"/>
              <w:right w:val="nil"/>
            </w:tcBorders>
            <w:shd w:val="clear" w:color="auto" w:fill="auto"/>
            <w:noWrap/>
            <w:vAlign w:val="bottom"/>
          </w:tcPr>
          <w:p>
            <w:pPr>
              <w:rPr>
                <w:rFonts w:hint="eastAsia" w:ascii="宋体" w:hAnsi="宋体" w:eastAsia="宋体" w:cs="宋体"/>
                <w:i w:val="0"/>
                <w:iCs w:val="0"/>
                <w:color w:val="000000"/>
                <w:sz w:val="20"/>
                <w:szCs w:val="20"/>
                <w:u w:val="none"/>
              </w:rPr>
            </w:pPr>
          </w:p>
        </w:tc>
        <w:tc>
          <w:tcPr>
            <w:tcW w:w="599" w:type="pct"/>
            <w:tcBorders>
              <w:top w:val="nil"/>
              <w:left w:val="nil"/>
              <w:bottom w:val="nil"/>
              <w:right w:val="nil"/>
            </w:tcBorders>
            <w:shd w:val="clear" w:color="auto" w:fill="auto"/>
            <w:noWrap/>
            <w:vAlign w:val="bottom"/>
          </w:tcPr>
          <w:p>
            <w:pPr>
              <w:rPr>
                <w:rFonts w:hint="eastAsia" w:ascii="宋体" w:hAnsi="宋体" w:eastAsia="宋体" w:cs="宋体"/>
                <w:i w:val="0"/>
                <w:iCs w:val="0"/>
                <w:color w:val="000000"/>
                <w:sz w:val="20"/>
                <w:szCs w:val="20"/>
                <w:u w:val="none"/>
              </w:rPr>
            </w:pPr>
          </w:p>
        </w:tc>
        <w:tc>
          <w:tcPr>
            <w:tcW w:w="599" w:type="pct"/>
            <w:tcBorders>
              <w:top w:val="nil"/>
              <w:left w:val="nil"/>
              <w:bottom w:val="nil"/>
              <w:right w:val="nil"/>
            </w:tcBorders>
            <w:shd w:val="clear" w:color="auto" w:fill="auto"/>
            <w:noWrap/>
            <w:vAlign w:val="bottom"/>
          </w:tcPr>
          <w:p>
            <w:pPr>
              <w:rPr>
                <w:rFonts w:hint="eastAsia" w:ascii="宋体" w:hAnsi="宋体" w:eastAsia="宋体" w:cs="宋体"/>
                <w:i w:val="0"/>
                <w:iCs w:val="0"/>
                <w:color w:val="000000"/>
                <w:sz w:val="20"/>
                <w:szCs w:val="20"/>
                <w:u w:val="none"/>
              </w:rPr>
            </w:pPr>
          </w:p>
        </w:tc>
        <w:tc>
          <w:tcPr>
            <w:tcW w:w="599" w:type="pct"/>
            <w:tcBorders>
              <w:top w:val="nil"/>
              <w:left w:val="nil"/>
              <w:bottom w:val="nil"/>
              <w:right w:val="nil"/>
            </w:tcBorders>
            <w:shd w:val="clear" w:color="auto" w:fill="auto"/>
            <w:noWrap/>
            <w:vAlign w:val="bottom"/>
          </w:tcPr>
          <w:p>
            <w:pPr>
              <w:rPr>
                <w:rFonts w:hint="eastAsia" w:ascii="宋体" w:hAnsi="宋体" w:eastAsia="宋体" w:cs="宋体"/>
                <w:i w:val="0"/>
                <w:iCs w:val="0"/>
                <w:color w:val="000000"/>
                <w:sz w:val="20"/>
                <w:szCs w:val="20"/>
                <w:u w:val="none"/>
              </w:rPr>
            </w:pPr>
          </w:p>
        </w:tc>
        <w:tc>
          <w:tcPr>
            <w:tcW w:w="579" w:type="pct"/>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925" w:type="pct"/>
            <w:gridSpan w:val="2"/>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联系电话：86519038</w:t>
            </w:r>
          </w:p>
        </w:tc>
      </w:tr>
    </w:tbl>
    <w:p>
      <w:pPr>
        <w:numPr>
          <w:ilvl w:val="0"/>
          <w:numId w:val="1"/>
        </w:numPr>
        <w:adjustRightInd w:val="0"/>
        <w:snapToGrid w:val="0"/>
        <w:spacing w:line="580" w:lineRule="exact"/>
        <w:ind w:left="420" w:leftChars="200" w:firstLine="0" w:firstLineChars="0"/>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t>财政评价项目绩效评价结果</w:t>
      </w:r>
    </w:p>
    <w:p>
      <w:pPr>
        <w:pStyle w:val="8"/>
        <w:spacing w:line="500" w:lineRule="exact"/>
        <w:ind w:firstLine="640"/>
        <w:rPr>
          <w:rFonts w:hint="eastAsia" w:ascii="仿宋" w:hAnsi="仿宋" w:eastAsia="仿宋" w:cs="仿宋"/>
          <w:sz w:val="32"/>
          <w:szCs w:val="32"/>
        </w:rPr>
      </w:pPr>
      <w:r>
        <w:rPr>
          <w:rFonts w:hint="eastAsia" w:ascii="仿宋" w:hAnsi="仿宋" w:eastAsia="仿宋" w:cs="仿宋"/>
          <w:sz w:val="32"/>
          <w:szCs w:val="32"/>
        </w:rPr>
        <w:t>针对不足，我们将继续努力不断健全制度，完善政策、改进管理、优化流程</w:t>
      </w:r>
      <w:r>
        <w:rPr>
          <w:rFonts w:hint="eastAsia" w:ascii="仿宋" w:hAnsi="仿宋" w:eastAsia="仿宋" w:cs="仿宋"/>
          <w:sz w:val="32"/>
          <w:szCs w:val="32"/>
          <w:lang w:eastAsia="zh-CN"/>
        </w:rPr>
        <w:t>、</w:t>
      </w:r>
      <w:r>
        <w:rPr>
          <w:rFonts w:hint="eastAsia" w:ascii="仿宋_GB2312" w:hAnsi="仿宋_GB2312" w:eastAsia="仿宋_GB2312" w:cs="仿宋_GB2312"/>
          <w:color w:val="000000"/>
          <w:kern w:val="0"/>
          <w:sz w:val="32"/>
          <w:szCs w:val="32"/>
        </w:rPr>
        <w:t>合理配置资金</w:t>
      </w:r>
      <w:r>
        <w:rPr>
          <w:rFonts w:hint="eastAsia" w:ascii="仿宋" w:hAnsi="仿宋" w:eastAsia="仿宋" w:cs="仿宋"/>
          <w:sz w:val="32"/>
          <w:szCs w:val="32"/>
        </w:rPr>
        <w:t>不断提高部门绩效管理水平。具体如下：</w:t>
      </w:r>
    </w:p>
    <w:p>
      <w:pPr>
        <w:pStyle w:val="8"/>
        <w:spacing w:line="500" w:lineRule="exact"/>
        <w:ind w:firstLine="640"/>
        <w:rPr>
          <w:rFonts w:hint="eastAsia" w:ascii="仿宋" w:hAnsi="仿宋" w:eastAsia="仿宋" w:cs="仿宋"/>
          <w:sz w:val="32"/>
          <w:szCs w:val="32"/>
        </w:rPr>
      </w:pPr>
      <w:r>
        <w:rPr>
          <w:rFonts w:hint="eastAsia" w:ascii="仿宋" w:hAnsi="仿宋" w:eastAsia="仿宋" w:cs="仿宋"/>
          <w:sz w:val="32"/>
          <w:szCs w:val="32"/>
        </w:rPr>
        <w:t>（1）不断学习新知识，努力接收新政策，提前预测，科学把控，全面预算。</w:t>
      </w:r>
    </w:p>
    <w:p>
      <w:pPr>
        <w:pStyle w:val="8"/>
        <w:spacing w:line="500" w:lineRule="exact"/>
        <w:ind w:firstLine="640"/>
        <w:rPr>
          <w:rFonts w:hint="eastAsia" w:ascii="仿宋" w:hAnsi="仿宋" w:eastAsia="仿宋" w:cs="仿宋"/>
          <w:sz w:val="32"/>
          <w:szCs w:val="32"/>
        </w:rPr>
      </w:pPr>
      <w:r>
        <w:rPr>
          <w:rFonts w:hint="eastAsia" w:ascii="仿宋" w:hAnsi="仿宋" w:eastAsia="仿宋" w:cs="仿宋"/>
          <w:sz w:val="32"/>
          <w:szCs w:val="32"/>
        </w:rPr>
        <w:t>（2）清查学生人数，精密测算，准确定位，尽量保证</w:t>
      </w:r>
      <w:r>
        <w:rPr>
          <w:rFonts w:hint="eastAsia" w:ascii="仿宋" w:hAnsi="仿宋" w:eastAsia="仿宋" w:cs="仿宋"/>
          <w:sz w:val="32"/>
          <w:szCs w:val="32"/>
          <w:lang w:val="en-US" w:eastAsia="zh-CN"/>
        </w:rPr>
        <w:t>全区资源的均衡配置</w:t>
      </w:r>
      <w:r>
        <w:rPr>
          <w:rFonts w:hint="eastAsia" w:ascii="仿宋" w:hAnsi="仿宋" w:eastAsia="仿宋" w:cs="仿宋"/>
          <w:sz w:val="32"/>
          <w:szCs w:val="32"/>
        </w:rPr>
        <w:t>。</w:t>
      </w:r>
    </w:p>
    <w:p>
      <w:pPr>
        <w:pStyle w:val="8"/>
        <w:spacing w:line="500" w:lineRule="exact"/>
        <w:ind w:firstLine="640"/>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3</w:t>
      </w:r>
      <w:r>
        <w:rPr>
          <w:rFonts w:hint="eastAsia" w:ascii="仿宋" w:hAnsi="仿宋" w:eastAsia="仿宋" w:cs="仿宋"/>
          <w:sz w:val="32"/>
          <w:szCs w:val="32"/>
          <w:lang w:eastAsia="zh-CN"/>
        </w:rPr>
        <w:t>）</w:t>
      </w:r>
      <w:r>
        <w:rPr>
          <w:rFonts w:hint="eastAsia" w:ascii="仿宋" w:hAnsi="仿宋" w:eastAsia="仿宋" w:cs="仿宋"/>
          <w:sz w:val="32"/>
          <w:szCs w:val="32"/>
        </w:rPr>
        <w:t>找准定位，既要保证政策全面落实，不折不扣，又保证资金</w:t>
      </w:r>
      <w:r>
        <w:rPr>
          <w:rFonts w:hint="eastAsia" w:ascii="仿宋" w:hAnsi="仿宋" w:eastAsia="仿宋" w:cs="仿宋"/>
          <w:sz w:val="32"/>
          <w:szCs w:val="32"/>
          <w:lang w:val="en-US" w:eastAsia="zh-CN"/>
        </w:rPr>
        <w:t>安全</w:t>
      </w:r>
      <w:r>
        <w:rPr>
          <w:rFonts w:hint="eastAsia" w:ascii="仿宋" w:hAnsi="仿宋" w:eastAsia="仿宋" w:cs="仿宋"/>
          <w:sz w:val="32"/>
          <w:szCs w:val="32"/>
        </w:rPr>
        <w:t>有效利用，不会浪费。</w:t>
      </w:r>
    </w:p>
    <w:p>
      <w:pPr>
        <w:adjustRightInd w:val="0"/>
        <w:snapToGrid w:val="0"/>
        <w:spacing w:line="580" w:lineRule="exact"/>
        <w:ind w:left="420" w:leftChars="200" w:firstLine="320" w:firstLineChars="100"/>
        <w:rPr>
          <w:rFonts w:ascii="仿宋_GB2312" w:hAnsi="仿宋_GB2312" w:eastAsia="仿宋_GB2312" w:cs="仿宋_GB2312"/>
          <w:sz w:val="32"/>
          <w:szCs w:val="32"/>
        </w:rPr>
      </w:pPr>
      <w:r>
        <w:rPr>
          <w:rFonts w:hint="eastAsia" w:ascii="黑体" w:hAnsi="Calibri" w:eastAsia="黑体" w:cs="Times New Roman"/>
          <w:sz w:val="32"/>
          <w:szCs w:val="32"/>
        </w:rPr>
        <w:t>七、机关运行经费情况</w:t>
      </w:r>
    </w:p>
    <w:p>
      <w:pPr>
        <w:adjustRightInd w:val="0"/>
        <w:snapToGrid w:val="0"/>
        <w:spacing w:line="580" w:lineRule="exact"/>
        <w:ind w:firstLine="640"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2021年度机关运行经费支出</w:t>
      </w:r>
      <w:r>
        <w:rPr>
          <w:rFonts w:hint="eastAsia" w:ascii="仿宋_GB2312" w:hAnsi="Times New Roman" w:eastAsia="仿宋_GB2312" w:cs="DengXian-Regular"/>
          <w:sz w:val="32"/>
          <w:szCs w:val="32"/>
          <w:lang w:val="en-US" w:eastAsia="zh-CN"/>
        </w:rPr>
        <w:t>171.38</w:t>
      </w:r>
      <w:r>
        <w:rPr>
          <w:rFonts w:hint="eastAsia" w:ascii="仿宋_GB2312" w:hAnsi="Times New Roman" w:eastAsia="仿宋_GB2312" w:cs="DengXian-Regular"/>
          <w:sz w:val="32"/>
          <w:szCs w:val="32"/>
        </w:rPr>
        <w:t>万元，比2020年度减少1</w:t>
      </w:r>
      <w:r>
        <w:rPr>
          <w:rFonts w:hint="eastAsia" w:ascii="仿宋_GB2312" w:hAnsi="Times New Roman" w:eastAsia="仿宋_GB2312" w:cs="DengXian-Regular"/>
          <w:sz w:val="32"/>
          <w:szCs w:val="32"/>
          <w:lang w:val="en-US" w:eastAsia="zh-CN"/>
        </w:rPr>
        <w:t>.</w:t>
      </w:r>
      <w:r>
        <w:rPr>
          <w:rFonts w:hint="eastAsia" w:ascii="仿宋_GB2312" w:hAnsi="Times New Roman" w:eastAsia="仿宋_GB2312" w:cs="DengXian-Regular"/>
          <w:sz w:val="32"/>
          <w:szCs w:val="32"/>
        </w:rPr>
        <w:t>6</w:t>
      </w:r>
      <w:r>
        <w:rPr>
          <w:rFonts w:hint="eastAsia" w:ascii="仿宋_GB2312" w:hAnsi="Times New Roman" w:eastAsia="仿宋_GB2312" w:cs="DengXian-Regular"/>
          <w:sz w:val="32"/>
          <w:szCs w:val="32"/>
          <w:lang w:val="en-US" w:eastAsia="zh-CN"/>
        </w:rPr>
        <w:t>7</w:t>
      </w:r>
      <w:r>
        <w:rPr>
          <w:rFonts w:hint="eastAsia" w:ascii="仿宋_GB2312" w:hAnsi="Times New Roman" w:eastAsia="仿宋_GB2312" w:cs="DengXian-Regular"/>
          <w:sz w:val="32"/>
          <w:szCs w:val="32"/>
        </w:rPr>
        <w:t>万元，降低0.96%。主要原因是2021年度调出5人，调入3人，死亡1人，退休3人。</w:t>
      </w:r>
    </w:p>
    <w:p>
      <w:pPr>
        <w:adjustRightInd w:val="0"/>
        <w:snapToGrid w:val="0"/>
        <w:spacing w:line="580" w:lineRule="exact"/>
        <w:ind w:firstLine="640" w:firstLineChars="200"/>
        <w:rPr>
          <w:rFonts w:ascii="仿宋_GB2312" w:hAnsi="Times New Roman" w:eastAsia="仿宋_GB2312" w:cs="DengXian-Regular"/>
          <w:sz w:val="32"/>
          <w:szCs w:val="32"/>
          <w:highlight w:val="yellow"/>
        </w:rPr>
      </w:pPr>
      <w:r>
        <w:rPr>
          <w:rFonts w:hint="eastAsia" w:ascii="黑体" w:hAnsi="Calibri" w:eastAsia="黑体" w:cs="Times New Roman"/>
          <w:sz w:val="32"/>
          <w:szCs w:val="32"/>
        </w:rPr>
        <w:t>八、政府采购情况</w:t>
      </w:r>
    </w:p>
    <w:p>
      <w:pPr>
        <w:snapToGrid w:val="0"/>
        <w:spacing w:line="580" w:lineRule="exact"/>
        <w:ind w:firstLine="640" w:firstLineChars="200"/>
        <w:jc w:val="left"/>
        <w:rPr>
          <w:rFonts w:ascii="仿宋_GB2312" w:hAnsi="Times New Roman" w:eastAsia="仿宋_GB2312" w:cs="DengXian-Regular"/>
          <w:sz w:val="32"/>
          <w:szCs w:val="32"/>
        </w:rPr>
      </w:pP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2021年度政府采购支出总额</w:t>
      </w:r>
      <w:r>
        <w:rPr>
          <w:rFonts w:hint="eastAsia" w:ascii="仿宋_GB2312" w:hAnsi="仿宋_GB2312" w:eastAsia="仿宋_GB2312" w:cs="仿宋_GB2312"/>
          <w:color w:val="000000"/>
          <w:kern w:val="0"/>
          <w:sz w:val="32"/>
          <w:szCs w:val="32"/>
          <w:lang w:bidi="ar"/>
        </w:rPr>
        <w:t>2,307</w:t>
      </w:r>
      <w:r>
        <w:rPr>
          <w:rFonts w:hint="eastAsia" w:ascii="仿宋_GB2312" w:hAnsi="仿宋_GB2312" w:eastAsia="仿宋_GB2312" w:cs="仿宋_GB2312"/>
          <w:color w:val="000000"/>
          <w:kern w:val="0"/>
          <w:sz w:val="32"/>
          <w:szCs w:val="32"/>
          <w:lang w:val="en-US" w:eastAsia="zh-CN" w:bidi="ar"/>
        </w:rPr>
        <w:t>.</w:t>
      </w:r>
      <w:r>
        <w:rPr>
          <w:rFonts w:hint="eastAsia" w:ascii="仿宋_GB2312" w:hAnsi="仿宋_GB2312" w:eastAsia="仿宋_GB2312" w:cs="仿宋_GB2312"/>
          <w:color w:val="000000"/>
          <w:kern w:val="0"/>
          <w:sz w:val="32"/>
          <w:szCs w:val="32"/>
          <w:lang w:bidi="ar"/>
        </w:rPr>
        <w:t>5</w:t>
      </w:r>
      <w:r>
        <w:rPr>
          <w:rFonts w:hint="eastAsia" w:ascii="仿宋_GB2312" w:hAnsi="仿宋_GB2312" w:eastAsia="仿宋_GB2312" w:cs="仿宋_GB2312"/>
          <w:color w:val="000000"/>
          <w:kern w:val="0"/>
          <w:sz w:val="32"/>
          <w:szCs w:val="32"/>
          <w:lang w:val="en-US" w:eastAsia="zh-CN" w:bidi="ar"/>
        </w:rPr>
        <w:t>6</w:t>
      </w:r>
      <w:r>
        <w:rPr>
          <w:rFonts w:hint="eastAsia" w:ascii="仿宋_GB2312" w:hAnsi="Times New Roman" w:eastAsia="仿宋_GB2312" w:cs="DengXian-Regular"/>
          <w:sz w:val="32"/>
          <w:szCs w:val="32"/>
        </w:rPr>
        <w:t>万元，从采购类型来看，</w:t>
      </w:r>
      <w:r>
        <w:rPr>
          <w:rFonts w:hint="eastAsia" w:ascii="仿宋_GB2312" w:hAnsi="仿宋_GB2312" w:eastAsia="仿宋_GB2312" w:cs="仿宋_GB2312"/>
          <w:color w:val="000000"/>
          <w:kern w:val="0"/>
          <w:sz w:val="32"/>
          <w:szCs w:val="32"/>
        </w:rPr>
        <w:t>政府采购货物支出</w:t>
      </w:r>
      <w:r>
        <w:rPr>
          <w:rFonts w:hint="eastAsia" w:ascii="仿宋_GB2312" w:hAnsi="仿宋_GB2312" w:eastAsia="仿宋_GB2312" w:cs="仿宋_GB2312"/>
          <w:color w:val="000000"/>
          <w:kern w:val="0"/>
          <w:sz w:val="32"/>
          <w:szCs w:val="32"/>
          <w:lang w:val="en-US" w:eastAsia="zh-CN"/>
        </w:rPr>
        <w:t>2,089.76</w:t>
      </w:r>
      <w:r>
        <w:rPr>
          <w:rFonts w:hint="eastAsia" w:ascii="仿宋_GB2312" w:hAnsi="仿宋_GB2312" w:eastAsia="仿宋_GB2312" w:cs="仿宋_GB2312"/>
          <w:color w:val="000000"/>
          <w:kern w:val="0"/>
          <w:sz w:val="32"/>
          <w:szCs w:val="32"/>
        </w:rPr>
        <w:t>万元、政府采购工程支出</w:t>
      </w:r>
      <w:r>
        <w:rPr>
          <w:rFonts w:hint="eastAsia" w:ascii="仿宋_GB2312" w:hAnsi="仿宋_GB2312" w:eastAsia="仿宋_GB2312" w:cs="仿宋_GB2312"/>
          <w:color w:val="000000"/>
          <w:kern w:val="0"/>
          <w:sz w:val="32"/>
          <w:szCs w:val="32"/>
          <w:lang w:val="en-US" w:eastAsia="zh-CN"/>
        </w:rPr>
        <w:t>187.95</w:t>
      </w:r>
      <w:r>
        <w:rPr>
          <w:rFonts w:hint="eastAsia" w:ascii="仿宋_GB2312" w:hAnsi="仿宋_GB2312" w:eastAsia="仿宋_GB2312" w:cs="仿宋_GB2312"/>
          <w:color w:val="000000"/>
          <w:kern w:val="0"/>
          <w:sz w:val="32"/>
          <w:szCs w:val="32"/>
        </w:rPr>
        <w:t>万元、政府采购服务支出</w:t>
      </w:r>
      <w:r>
        <w:rPr>
          <w:rFonts w:hint="eastAsia" w:ascii="仿宋_GB2312" w:hAnsi="仿宋_GB2312" w:eastAsia="仿宋_GB2312" w:cs="仿宋_GB2312"/>
          <w:color w:val="000000"/>
          <w:kern w:val="0"/>
          <w:sz w:val="32"/>
          <w:szCs w:val="32"/>
          <w:lang w:val="en-US" w:eastAsia="zh-CN"/>
        </w:rPr>
        <w:t>29.85</w:t>
      </w:r>
      <w:r>
        <w:rPr>
          <w:rFonts w:hint="eastAsia" w:ascii="仿宋_GB2312" w:hAnsi="仿宋_GB2312" w:eastAsia="仿宋_GB2312" w:cs="仿宋_GB2312"/>
          <w:color w:val="000000"/>
          <w:kern w:val="0"/>
          <w:sz w:val="32"/>
          <w:szCs w:val="32"/>
        </w:rPr>
        <w:t>万元</w:t>
      </w:r>
      <w:r>
        <w:rPr>
          <w:rFonts w:ascii="仿宋_GB2312" w:hAnsi="仿宋_GB2312" w:eastAsia="仿宋_GB2312" w:cs="仿宋_GB2312"/>
          <w:color w:val="000000"/>
          <w:kern w:val="0"/>
          <w:sz w:val="32"/>
          <w:szCs w:val="32"/>
          <w:lang w:bidi="ar"/>
        </w:rPr>
        <w:t>。授予中小企业合同金</w:t>
      </w:r>
      <w:r>
        <w:rPr>
          <w:rFonts w:hint="eastAsia" w:ascii="仿宋_GB2312" w:hAnsi="仿宋_GB2312" w:eastAsia="仿宋_GB2312" w:cs="仿宋_GB2312"/>
          <w:color w:val="000000"/>
          <w:kern w:val="0"/>
          <w:sz w:val="32"/>
          <w:szCs w:val="32"/>
          <w:lang w:bidi="ar"/>
        </w:rPr>
        <w:t>2,307</w:t>
      </w:r>
      <w:r>
        <w:rPr>
          <w:rFonts w:hint="eastAsia" w:ascii="仿宋_GB2312" w:hAnsi="仿宋_GB2312" w:eastAsia="仿宋_GB2312" w:cs="仿宋_GB2312"/>
          <w:color w:val="000000"/>
          <w:kern w:val="0"/>
          <w:sz w:val="32"/>
          <w:szCs w:val="32"/>
          <w:lang w:val="en-US" w:eastAsia="zh-CN" w:bidi="ar"/>
        </w:rPr>
        <w:t>.</w:t>
      </w:r>
      <w:r>
        <w:rPr>
          <w:rFonts w:hint="eastAsia" w:ascii="仿宋_GB2312" w:hAnsi="仿宋_GB2312" w:eastAsia="仿宋_GB2312" w:cs="仿宋_GB2312"/>
          <w:color w:val="000000"/>
          <w:kern w:val="0"/>
          <w:sz w:val="32"/>
          <w:szCs w:val="32"/>
          <w:lang w:bidi="ar"/>
        </w:rPr>
        <w:t>5</w:t>
      </w:r>
      <w:r>
        <w:rPr>
          <w:rFonts w:hint="eastAsia" w:ascii="仿宋_GB2312" w:hAnsi="仿宋_GB2312" w:eastAsia="仿宋_GB2312" w:cs="仿宋_GB2312"/>
          <w:color w:val="000000"/>
          <w:kern w:val="0"/>
          <w:sz w:val="32"/>
          <w:szCs w:val="32"/>
          <w:lang w:val="en-US" w:eastAsia="zh-CN" w:bidi="ar"/>
        </w:rPr>
        <w:t>6</w:t>
      </w:r>
      <w:r>
        <w:rPr>
          <w:rFonts w:ascii="仿宋_GB2312" w:hAnsi="仿宋_GB2312" w:eastAsia="仿宋_GB2312" w:cs="仿宋_GB2312"/>
          <w:color w:val="000000"/>
          <w:kern w:val="0"/>
          <w:sz w:val="32"/>
          <w:szCs w:val="32"/>
          <w:lang w:bidi="ar"/>
        </w:rPr>
        <w:t>万元，占政府采购支出总额的</w:t>
      </w:r>
      <w:r>
        <w:rPr>
          <w:rFonts w:hint="eastAsia" w:ascii="仿宋_GB2312" w:hAnsi="仿宋_GB2312" w:eastAsia="仿宋_GB2312" w:cs="仿宋_GB2312"/>
          <w:color w:val="000000"/>
          <w:kern w:val="0"/>
          <w:sz w:val="32"/>
          <w:szCs w:val="32"/>
          <w:lang w:val="en-US" w:eastAsia="zh-CN" w:bidi="ar"/>
        </w:rPr>
        <w:t>100.0</w:t>
      </w:r>
      <w:r>
        <w:rPr>
          <w:rFonts w:hint="eastAsia" w:ascii="仿宋_GB2312" w:hAnsi="仿宋_GB2312" w:eastAsia="仿宋_GB2312" w:cs="仿宋_GB2312"/>
          <w:color w:val="000000"/>
          <w:kern w:val="0"/>
          <w:sz w:val="32"/>
          <w:szCs w:val="32"/>
          <w:lang w:bidi="ar"/>
        </w:rPr>
        <w:t>%，</w:t>
      </w:r>
      <w:r>
        <w:rPr>
          <w:rFonts w:ascii="仿宋_GB2312" w:hAnsi="仿宋_GB2312" w:eastAsia="仿宋_GB2312" w:cs="仿宋_GB2312"/>
          <w:color w:val="000000"/>
          <w:kern w:val="0"/>
          <w:sz w:val="32"/>
          <w:szCs w:val="32"/>
          <w:lang w:bidi="ar"/>
        </w:rPr>
        <w:t>其中授予小微企业合同金额</w:t>
      </w:r>
      <w:r>
        <w:rPr>
          <w:rFonts w:hint="eastAsia" w:ascii="仿宋_GB2312" w:hAnsi="仿宋_GB2312" w:eastAsia="仿宋_GB2312" w:cs="仿宋_GB2312"/>
          <w:color w:val="000000"/>
          <w:kern w:val="0"/>
          <w:sz w:val="32"/>
          <w:szCs w:val="32"/>
          <w:lang w:bidi="ar"/>
        </w:rPr>
        <w:t>2,095</w:t>
      </w:r>
      <w:r>
        <w:rPr>
          <w:rFonts w:hint="eastAsia" w:ascii="仿宋_GB2312" w:hAnsi="仿宋_GB2312" w:eastAsia="仿宋_GB2312" w:cs="仿宋_GB2312"/>
          <w:color w:val="000000"/>
          <w:kern w:val="0"/>
          <w:sz w:val="32"/>
          <w:szCs w:val="32"/>
          <w:lang w:val="en-US" w:eastAsia="zh-CN" w:bidi="ar"/>
        </w:rPr>
        <w:t>.</w:t>
      </w:r>
      <w:r>
        <w:rPr>
          <w:rFonts w:hint="eastAsia" w:ascii="仿宋_GB2312" w:hAnsi="仿宋_GB2312" w:eastAsia="仿宋_GB2312" w:cs="仿宋_GB2312"/>
          <w:color w:val="000000"/>
          <w:kern w:val="0"/>
          <w:sz w:val="32"/>
          <w:szCs w:val="32"/>
          <w:lang w:bidi="ar"/>
        </w:rPr>
        <w:t>1</w:t>
      </w:r>
      <w:r>
        <w:rPr>
          <w:rFonts w:hint="eastAsia" w:ascii="仿宋_GB2312" w:hAnsi="仿宋_GB2312" w:eastAsia="仿宋_GB2312" w:cs="仿宋_GB2312"/>
          <w:color w:val="000000"/>
          <w:kern w:val="0"/>
          <w:sz w:val="32"/>
          <w:szCs w:val="32"/>
          <w:lang w:val="en-US" w:eastAsia="zh-CN" w:bidi="ar"/>
        </w:rPr>
        <w:t>3</w:t>
      </w:r>
      <w:r>
        <w:rPr>
          <w:rFonts w:ascii="仿宋_GB2312" w:hAnsi="仿宋_GB2312" w:eastAsia="仿宋_GB2312" w:cs="仿宋_GB2312"/>
          <w:color w:val="000000"/>
          <w:kern w:val="0"/>
          <w:sz w:val="32"/>
          <w:szCs w:val="32"/>
          <w:lang w:bidi="ar"/>
        </w:rPr>
        <w:t>万元，占政府采购支出总额的</w:t>
      </w:r>
      <w:r>
        <w:rPr>
          <w:rFonts w:hint="eastAsia" w:ascii="仿宋_GB2312" w:hAnsi="仿宋_GB2312" w:eastAsia="仿宋_GB2312" w:cs="仿宋_GB2312"/>
          <w:color w:val="000000"/>
          <w:kern w:val="0"/>
          <w:sz w:val="32"/>
          <w:szCs w:val="32"/>
          <w:lang w:bidi="ar"/>
        </w:rPr>
        <w:t>90.</w:t>
      </w:r>
      <w:r>
        <w:rPr>
          <w:rFonts w:hint="eastAsia" w:ascii="仿宋_GB2312" w:hAnsi="仿宋_GB2312" w:eastAsia="仿宋_GB2312" w:cs="仿宋_GB2312"/>
          <w:color w:val="000000"/>
          <w:kern w:val="0"/>
          <w:sz w:val="32"/>
          <w:szCs w:val="32"/>
          <w:lang w:val="en-US" w:eastAsia="zh-CN" w:bidi="ar"/>
        </w:rPr>
        <w:t>8</w:t>
      </w:r>
      <w:r>
        <w:rPr>
          <w:rFonts w:hint="eastAsia" w:ascii="仿宋_GB2312" w:hAnsi="仿宋_GB2312" w:eastAsia="仿宋_GB2312" w:cs="仿宋_GB2312"/>
          <w:color w:val="000000"/>
          <w:kern w:val="0"/>
          <w:sz w:val="32"/>
          <w:szCs w:val="32"/>
          <w:lang w:bidi="ar"/>
        </w:rPr>
        <w:t>%</w:t>
      </w:r>
      <w:r>
        <w:rPr>
          <w:rFonts w:ascii="仿宋_GB2312" w:hAnsi="仿宋_GB2312" w:eastAsia="仿宋_GB2312" w:cs="仿宋_GB2312"/>
          <w:color w:val="000000"/>
          <w:kern w:val="0"/>
          <w:sz w:val="32"/>
          <w:szCs w:val="32"/>
          <w:lang w:bidi="ar"/>
        </w:rPr>
        <w:t>。</w:t>
      </w:r>
    </w:p>
    <w:p>
      <w:pPr>
        <w:snapToGrid w:val="0"/>
        <w:spacing w:line="580" w:lineRule="exact"/>
        <w:ind w:firstLine="640" w:firstLineChars="200"/>
        <w:jc w:val="left"/>
        <w:rPr>
          <w:rFonts w:ascii="仿宋_GB2312" w:hAnsi="Times New Roman" w:eastAsia="仿宋_GB2312" w:cs="DengXian-Regular"/>
          <w:sz w:val="32"/>
          <w:szCs w:val="32"/>
          <w:highlight w:val="yellow"/>
        </w:rPr>
      </w:pPr>
      <w:r>
        <w:rPr>
          <w:rFonts w:hint="eastAsia" w:ascii="黑体" w:hAnsi="Calibri" w:eastAsia="黑体" w:cs="Times New Roman"/>
          <w:sz w:val="32"/>
          <w:szCs w:val="32"/>
        </w:rPr>
        <w:t>九、国有资产占用情况</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截至2021年12月31日，</w:t>
      </w:r>
      <w:r>
        <w:rPr>
          <w:rFonts w:hint="eastAsia" w:ascii="仿宋_GB2312" w:hAnsi="Times New Roman" w:eastAsia="仿宋_GB2312" w:cs="DengXian-Regular"/>
          <w:sz w:val="32"/>
          <w:szCs w:val="32"/>
          <w:lang w:eastAsia="zh-CN"/>
        </w:rPr>
        <w:t>本单位</w:t>
      </w:r>
      <w:r>
        <w:rPr>
          <w:rFonts w:hint="eastAsia" w:ascii="仿宋" w:hAnsi="仿宋" w:eastAsia="仿宋" w:cs="仿宋"/>
          <w:sz w:val="32"/>
          <w:szCs w:val="32"/>
        </w:rPr>
        <w:t>没有公务用车</w:t>
      </w:r>
      <w:r>
        <w:rPr>
          <w:rFonts w:hint="eastAsia" w:ascii="仿宋_GB2312" w:hAnsi="Times New Roman" w:eastAsia="仿宋_GB2312" w:cs="DengXian-Regular"/>
          <w:sz w:val="32"/>
          <w:szCs w:val="32"/>
        </w:rPr>
        <w:t>；</w:t>
      </w:r>
    </w:p>
    <w:p>
      <w:pPr>
        <w:adjustRightInd w:val="0"/>
        <w:snapToGrid w:val="0"/>
        <w:spacing w:line="580" w:lineRule="exact"/>
        <w:ind w:firstLine="640" w:firstLineChars="200"/>
        <w:rPr>
          <w:rFonts w:ascii="楷体_GB2312" w:hAnsi="Times New Roman" w:eastAsia="楷体_GB2312" w:cs="DengXian-Bold"/>
          <w:b/>
          <w:bCs/>
          <w:sz w:val="32"/>
          <w:szCs w:val="32"/>
        </w:rPr>
      </w:pPr>
      <w:r>
        <w:rPr>
          <w:rFonts w:hint="eastAsia" w:ascii="仿宋_GB2312" w:hAnsi="Times New Roman" w:eastAsia="仿宋_GB2312" w:cs="DengXian-Regular"/>
          <w:sz w:val="32"/>
          <w:szCs w:val="32"/>
        </w:rPr>
        <w:t>单位</w:t>
      </w:r>
      <w:r>
        <w:rPr>
          <w:rFonts w:hint="eastAsia" w:ascii="仿宋_GB2312" w:hAnsi="Times New Roman" w:eastAsia="仿宋_GB2312" w:cs="DengXian-Regular"/>
          <w:sz w:val="32"/>
          <w:szCs w:val="32"/>
          <w:lang w:val="en-US" w:eastAsia="zh-CN"/>
        </w:rPr>
        <w:t>无</w:t>
      </w:r>
      <w:r>
        <w:rPr>
          <w:rFonts w:hint="eastAsia" w:ascii="仿宋_GB2312" w:hAnsi="Times New Roman" w:eastAsia="仿宋_GB2312" w:cs="DengXian-Regular"/>
          <w:sz w:val="32"/>
          <w:szCs w:val="32"/>
        </w:rPr>
        <w:t>价值</w:t>
      </w:r>
      <w:r>
        <w:rPr>
          <w:rFonts w:hint="eastAsia" w:ascii="仿宋_GB2312" w:hAnsi="TimesNewRomanPSMT" w:eastAsia="仿宋_GB2312" w:cs="TimesNewRomanPSMT"/>
          <w:sz w:val="32"/>
          <w:szCs w:val="32"/>
        </w:rPr>
        <w:t>50</w:t>
      </w:r>
      <w:r>
        <w:rPr>
          <w:rFonts w:hint="eastAsia" w:ascii="仿宋_GB2312" w:hAnsi="Times New Roman" w:eastAsia="仿宋_GB2312" w:cs="DengXian-Regular"/>
          <w:sz w:val="32"/>
          <w:szCs w:val="32"/>
        </w:rPr>
        <w:t>万元以上通用设备，比上年</w:t>
      </w:r>
      <w:r>
        <w:rPr>
          <w:rFonts w:hint="eastAsia" w:ascii="仿宋_GB2312" w:hAnsi="Times New Roman" w:eastAsia="仿宋_GB2312" w:cs="DengXian-Regular"/>
          <w:sz w:val="32"/>
          <w:szCs w:val="32"/>
          <w:lang w:val="en-US" w:eastAsia="zh-CN"/>
        </w:rPr>
        <w:t>无</w:t>
      </w:r>
      <w:r>
        <w:rPr>
          <w:rFonts w:hint="eastAsia" w:ascii="仿宋_GB2312" w:hAnsi="Times New Roman" w:eastAsia="仿宋_GB2312" w:cs="DengXian-Regular"/>
          <w:sz w:val="32"/>
          <w:szCs w:val="32"/>
        </w:rPr>
        <w:t>增减，主要是</w:t>
      </w:r>
      <w:r>
        <w:rPr>
          <w:rFonts w:hint="eastAsia" w:ascii="仿宋" w:hAnsi="仿宋" w:eastAsia="仿宋" w:cs="仿宋"/>
          <w:sz w:val="32"/>
          <w:szCs w:val="32"/>
        </w:rPr>
        <w:t>没有单位价值50万元以上通用设备</w:t>
      </w:r>
      <w:r>
        <w:rPr>
          <w:rFonts w:hint="eastAsia" w:ascii="仿宋_GB2312" w:hAnsi="Times New Roman" w:eastAsia="仿宋_GB2312" w:cs="DengXian-Regular"/>
          <w:sz w:val="32"/>
          <w:szCs w:val="32"/>
        </w:rPr>
        <w:t>，单位</w:t>
      </w:r>
      <w:r>
        <w:rPr>
          <w:rFonts w:hint="eastAsia" w:ascii="仿宋_GB2312" w:hAnsi="Times New Roman" w:eastAsia="仿宋_GB2312" w:cs="DengXian-Regular"/>
          <w:sz w:val="32"/>
          <w:szCs w:val="32"/>
          <w:lang w:val="en-US" w:eastAsia="zh-CN"/>
        </w:rPr>
        <w:t>无</w:t>
      </w:r>
      <w:r>
        <w:rPr>
          <w:rFonts w:hint="eastAsia" w:ascii="仿宋_GB2312" w:hAnsi="Times New Roman" w:eastAsia="仿宋_GB2312" w:cs="DengXian-Regular"/>
          <w:sz w:val="32"/>
          <w:szCs w:val="32"/>
        </w:rPr>
        <w:t>价值</w:t>
      </w:r>
      <w:r>
        <w:rPr>
          <w:rFonts w:hint="eastAsia" w:ascii="仿宋_GB2312" w:hAnsi="TimesNewRomanPSMT" w:eastAsia="仿宋_GB2312" w:cs="TimesNewRomanPSMT"/>
          <w:sz w:val="32"/>
          <w:szCs w:val="32"/>
        </w:rPr>
        <w:t>100</w:t>
      </w:r>
      <w:r>
        <w:rPr>
          <w:rFonts w:hint="eastAsia" w:ascii="仿宋_GB2312" w:hAnsi="Times New Roman" w:eastAsia="仿宋_GB2312" w:cs="DengXian-Regular"/>
          <w:sz w:val="32"/>
          <w:szCs w:val="32"/>
        </w:rPr>
        <w:t>万元以上专用设备</w:t>
      </w:r>
      <w:r>
        <w:rPr>
          <w:rFonts w:hint="eastAsia" w:ascii="仿宋_GB2312" w:hAnsi="Times New Roman" w:eastAsia="仿宋_GB2312" w:cs="DengXian-Regular"/>
          <w:sz w:val="32"/>
          <w:szCs w:val="32"/>
          <w:lang w:eastAsia="zh-CN"/>
        </w:rPr>
        <w:t>，</w:t>
      </w:r>
      <w:r>
        <w:rPr>
          <w:rFonts w:hint="eastAsia" w:ascii="仿宋_GB2312" w:hAnsi="Times New Roman" w:eastAsia="仿宋_GB2312" w:cs="DengXian-Regular"/>
          <w:sz w:val="32"/>
          <w:szCs w:val="32"/>
        </w:rPr>
        <w:t>比上年</w:t>
      </w:r>
      <w:r>
        <w:rPr>
          <w:rFonts w:hint="eastAsia" w:ascii="仿宋_GB2312" w:hAnsi="Times New Roman" w:eastAsia="仿宋_GB2312" w:cs="DengXian-Regular"/>
          <w:sz w:val="32"/>
          <w:szCs w:val="32"/>
          <w:lang w:val="en-US" w:eastAsia="zh-CN"/>
        </w:rPr>
        <w:t>无</w:t>
      </w:r>
      <w:r>
        <w:rPr>
          <w:rFonts w:hint="eastAsia" w:ascii="仿宋_GB2312" w:hAnsi="Times New Roman" w:eastAsia="仿宋_GB2312" w:cs="DengXian-Regular"/>
          <w:sz w:val="32"/>
          <w:szCs w:val="32"/>
        </w:rPr>
        <w:t>增减，主要是</w:t>
      </w:r>
      <w:r>
        <w:rPr>
          <w:rFonts w:hint="eastAsia" w:ascii="仿宋" w:hAnsi="仿宋" w:eastAsia="仿宋" w:cs="仿宋"/>
          <w:sz w:val="32"/>
          <w:szCs w:val="32"/>
        </w:rPr>
        <w:t>没有单位价值100万元以上专用设备</w:t>
      </w:r>
      <w:r>
        <w:rPr>
          <w:rFonts w:hint="eastAsia" w:ascii="仿宋_GB2312" w:hAnsi="Times New Roman" w:eastAsia="仿宋_GB2312" w:cs="DengXian-Regular"/>
          <w:sz w:val="32"/>
          <w:szCs w:val="32"/>
        </w:rPr>
        <w:t>。</w:t>
      </w:r>
    </w:p>
    <w:p>
      <w:pPr>
        <w:adjustRightInd w:val="0"/>
        <w:snapToGrid w:val="0"/>
        <w:spacing w:line="580" w:lineRule="exact"/>
        <w:ind w:firstLine="640" w:firstLineChars="200"/>
        <w:rPr>
          <w:rFonts w:ascii="楷体_GB2312" w:hAnsi="Times New Roman" w:eastAsia="楷体_GB2312" w:cs="DengXian-Bold"/>
          <w:b/>
          <w:bCs/>
          <w:sz w:val="32"/>
          <w:szCs w:val="32"/>
        </w:rPr>
      </w:pPr>
      <w:r>
        <w:rPr>
          <w:rFonts w:hint="eastAsia" w:ascii="黑体" w:hAnsi="Calibri" w:eastAsia="黑体" w:cs="Times New Roman"/>
          <w:sz w:val="32"/>
          <w:szCs w:val="32"/>
        </w:rPr>
        <w:t>十、其他需要说明的情况</w:t>
      </w:r>
    </w:p>
    <w:p>
      <w:pPr>
        <w:adjustRightInd w:val="0"/>
        <w:snapToGrid w:val="0"/>
        <w:spacing w:line="580" w:lineRule="exact"/>
        <w:ind w:firstLine="640" w:firstLineChars="200"/>
        <w:rPr>
          <w:rFonts w:ascii="仿宋_GB2312" w:hAnsi="仿宋_GB2312" w:eastAsia="仿宋_GB2312" w:cs="仿宋_GB2312"/>
          <w:sz w:val="32"/>
          <w:szCs w:val="32"/>
        </w:rPr>
      </w:pPr>
      <w:r>
        <w:rPr>
          <w:rFonts w:hint="eastAsia" w:ascii="仿宋_GB2312" w:hAnsi="Times New Roman" w:eastAsia="仿宋_GB2312" w:cs="DengXian-Regular"/>
          <w:sz w:val="32"/>
          <w:szCs w:val="32"/>
        </w:rPr>
        <w:t xml:space="preserve">1. </w:t>
      </w:r>
      <w:r>
        <w:rPr>
          <w:rFonts w:hint="eastAsia" w:ascii="仿宋_GB2312" w:hAnsi="Times New Roman" w:eastAsia="仿宋_GB2312" w:cs="DengXian-Regular"/>
          <w:sz w:val="32"/>
          <w:szCs w:val="32"/>
          <w:lang w:eastAsia="zh-CN"/>
        </w:rPr>
        <w:t>本单位</w:t>
      </w:r>
      <w:r>
        <w:rPr>
          <w:rFonts w:hint="eastAsia" w:ascii="仿宋_GB2312" w:hAnsi="Times New Roman" w:eastAsia="仿宋_GB2312" w:cs="DengXian-Regular"/>
          <w:sz w:val="32"/>
          <w:szCs w:val="32"/>
        </w:rPr>
        <w:t>2021年度</w:t>
      </w:r>
      <w:r>
        <w:rPr>
          <w:rFonts w:hint="eastAsia" w:ascii="仿宋_GB2312" w:hAnsi="仿宋_GB2312" w:eastAsia="仿宋_GB2312" w:cs="仿宋_GB2312"/>
          <w:sz w:val="32"/>
          <w:szCs w:val="32"/>
        </w:rPr>
        <w:t>未发生国有资金经营预算收支及结转结余情况，</w:t>
      </w:r>
      <w:r>
        <w:rPr>
          <w:rFonts w:hint="eastAsia" w:ascii="仿宋" w:hAnsi="仿宋" w:eastAsia="仿宋" w:cs="仿宋"/>
          <w:sz w:val="32"/>
          <w:szCs w:val="32"/>
        </w:rPr>
        <w:t>故国有资本经营预算财政拨款支出决算表以空表列示。</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2. 由于决算公开表格中金额数值应当保留两位小数，公开数据为四舍五入计算结果，个别数据合计项与分项之和存在小数点后差额，特此说明。</w:t>
      </w:r>
    </w:p>
    <w:p>
      <w:pPr>
        <w:widowControl/>
        <w:spacing w:line="580" w:lineRule="exact"/>
        <w:ind w:firstLine="883" w:firstLineChars="200"/>
        <w:jc w:val="left"/>
        <w:rPr>
          <w:rFonts w:ascii="宋体" w:hAnsi="宋体" w:eastAsia="宋体" w:cs="MS-UIGothic,Bold"/>
          <w:b/>
          <w:bCs/>
          <w:kern w:val="0"/>
          <w:sz w:val="44"/>
          <w:szCs w:val="44"/>
        </w:rPr>
      </w:pPr>
    </w:p>
    <w:p>
      <w:pPr>
        <w:rPr>
          <w:rFonts w:ascii="仿宋_GB2312" w:hAnsi="宋体" w:eastAsia="仿宋_GB2312" w:cs="ArialUnicodeMS"/>
          <w:sz w:val="32"/>
          <w:szCs w:val="32"/>
        </w:rPr>
      </w:pPr>
    </w:p>
    <w:p>
      <w:pPr>
        <w:rPr>
          <w:rFonts w:ascii="仿宋_GB2312" w:hAnsi="宋体" w:eastAsia="仿宋_GB2312" w:cs="ArialUnicodeMS"/>
          <w:sz w:val="32"/>
          <w:szCs w:val="32"/>
        </w:rPr>
      </w:pPr>
    </w:p>
    <w:p>
      <w:pPr>
        <w:rPr>
          <w:rFonts w:ascii="仿宋_GB2312" w:hAnsi="宋体" w:eastAsia="仿宋_GB2312" w:cs="ArialUnicodeMS"/>
          <w:sz w:val="32"/>
          <w:szCs w:val="32"/>
        </w:rPr>
      </w:pPr>
    </w:p>
    <w:p>
      <w:pPr>
        <w:rPr>
          <w:rFonts w:ascii="仿宋_GB2312" w:hAnsi="宋体" w:eastAsia="仿宋_GB2312" w:cs="ArialUnicodeMS"/>
          <w:sz w:val="32"/>
          <w:szCs w:val="32"/>
        </w:rPr>
      </w:pPr>
    </w:p>
    <w:p>
      <w:pPr>
        <w:rPr>
          <w:rFonts w:ascii="仿宋_GB2312" w:hAnsi="宋体" w:eastAsia="仿宋_GB2312" w:cs="ArialUnicodeMS"/>
          <w:sz w:val="32"/>
          <w:szCs w:val="32"/>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w:t>
      </w: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仿宋_GB2312" w:hAnsi="宋体" w:eastAsia="仿宋_GB2312" w:cs="Times New Roman"/>
          <w:color w:val="000000"/>
          <w:kern w:val="0"/>
          <w:sz w:val="32"/>
          <w:szCs w:val="32"/>
        </w:rPr>
        <w:drawing>
          <wp:anchor distT="0" distB="0" distL="114300" distR="114300" simplePos="0" relativeHeight="251672576" behindDoc="0" locked="0" layoutInCell="1" allowOverlap="1">
            <wp:simplePos x="0" y="0"/>
            <wp:positionH relativeFrom="column">
              <wp:posOffset>675640</wp:posOffset>
            </wp:positionH>
            <wp:positionV relativeFrom="margin">
              <wp:posOffset>2620645</wp:posOffset>
            </wp:positionV>
            <wp:extent cx="640080" cy="640080"/>
            <wp:effectExtent l="0" t="0" r="7620" b="7620"/>
            <wp:wrapNone/>
            <wp:docPr id="76" name="图片 76" descr="32313535383135393b32313535383230393bcbb5c3f7ca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32313535383135393b32313535383230393bcbb5c3f7cae9"/>
                    <pic:cNvPicPr>
                      <a:picLocks noChangeAspect="1"/>
                    </pic:cNvPicPr>
                  </pic:nvPicPr>
                  <pic:blipFill>
                    <a:blip r:embed="rId25">
                      <a:extLst>
                        <a:ext uri="{96DAC541-7B7A-43D3-8B79-37D633B846F1}">
                          <asvg:svgBlip xmlns:asvg="http://schemas.microsoft.com/office/drawing/2016/SVG/main" r:embed="rId26"/>
                        </a:ext>
                      </a:extLst>
                    </a:blip>
                    <a:stretch>
                      <a:fillRect/>
                    </a:stretch>
                  </pic:blipFill>
                  <pic:spPr>
                    <a:xfrm>
                      <a:off x="0" y="0"/>
                      <a:ext cx="640080" cy="640080"/>
                    </a:xfrm>
                    <a:prstGeom prst="rect">
                      <a:avLst/>
                    </a:prstGeom>
                  </pic:spPr>
                </pic:pic>
              </a:graphicData>
            </a:graphic>
          </wp:anchor>
        </w:drawing>
      </w:r>
    </w:p>
    <w:p>
      <w:pPr>
        <w:widowControl/>
        <w:jc w:val="center"/>
        <w:rPr>
          <w:sz w:val="44"/>
          <w:szCs w:val="44"/>
          <w14:textOutline w14:w="9525" w14:cap="flat" w14:cmpd="sng" w14:algn="ctr">
            <w14:solidFill>
              <w14:schemeClr w14:val="tx1">
                <w14:lumMod w14:val="50000"/>
                <w14:lumOff w14:val="50000"/>
              </w14:schemeClr>
            </w14:solidFill>
            <w14:prstDash w14:val="solid"/>
            <w14:round/>
          </w14:textOutline>
        </w:r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第四部分 相关名词解释</w:t>
      </w:r>
    </w:p>
    <w:p>
      <w:pPr>
        <w:rPr>
          <w:rFonts w:ascii="仿宋_GB2312" w:hAnsi="宋体" w:eastAsia="仿宋_GB2312" w:cs="ArialUnicodeMS"/>
          <w:sz w:val="32"/>
          <w:szCs w:val="32"/>
        </w:rPr>
      </w:pPr>
    </w:p>
    <w:p>
      <w:pPr>
        <w:rPr>
          <w:rFonts w:ascii="仿宋_GB2312" w:hAnsi="宋体" w:eastAsia="仿宋_GB2312" w:cs="ArialUnicodeMS"/>
          <w:sz w:val="32"/>
          <w:szCs w:val="32"/>
        </w:rPr>
      </w:pPr>
      <w:r>
        <w:rPr>
          <w:rFonts w:hint="eastAsia" w:ascii="仿宋_GB2312" w:hAnsi="宋体" w:eastAsia="仿宋_GB2312" w:cs="ArialUnicodeMS"/>
          <w:sz w:val="32"/>
          <w:szCs w:val="32"/>
        </w:rPr>
        <w:br w:type="page"/>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（一）财政拨款收入：</w:t>
      </w:r>
      <w:r>
        <w:rPr>
          <w:rFonts w:hint="eastAsia" w:ascii="仿宋_GB2312" w:hAnsi="宋体" w:eastAsia="仿宋_GB2312" w:cs="Times New Roman"/>
          <w:color w:val="000000"/>
          <w:kern w:val="0"/>
          <w:sz w:val="32"/>
          <w:szCs w:val="32"/>
        </w:rPr>
        <w:t>本年度从本级财政部门取得的财政拨款，包括一般公共预算财政拨款和政府性基金预算财政拨款。</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（二）事业收入：</w:t>
      </w:r>
      <w:r>
        <w:rPr>
          <w:rFonts w:hint="eastAsia" w:ascii="仿宋_GB2312" w:hAnsi="宋体" w:eastAsia="仿宋_GB2312" w:cs="Times New Roman"/>
          <w:color w:val="000000"/>
          <w:kern w:val="0"/>
          <w:sz w:val="32"/>
          <w:szCs w:val="32"/>
        </w:rPr>
        <w:t>指事业单位开展专业业务活动及辅助活动所取得的收入。</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（三）其他收入：</w:t>
      </w:r>
      <w:r>
        <w:rPr>
          <w:rFonts w:hint="eastAsia" w:ascii="仿宋_GB2312" w:hAnsi="宋体" w:eastAsia="仿宋_GB2312" w:cs="Times New Roman"/>
          <w:color w:val="000000"/>
          <w:kern w:val="0"/>
          <w:sz w:val="32"/>
          <w:szCs w:val="32"/>
        </w:rPr>
        <w:t>指除上述“财政拨款收入”“事业收入”“经营收入”等以外的收入。</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（四）用事业基金弥补收支差额：</w:t>
      </w:r>
      <w:r>
        <w:rPr>
          <w:rFonts w:hint="eastAsia" w:ascii="仿宋_GB2312" w:hAnsi="宋体" w:eastAsia="仿宋_GB2312" w:cs="Times New Roman"/>
          <w:color w:val="000000"/>
          <w:kern w:val="0"/>
          <w:sz w:val="32"/>
          <w:szCs w:val="32"/>
        </w:rPr>
        <w:t>指事业单位在用当年的“财政拨款收入”“财政拨款结转和结余资金”“事业收入”“经营收入”“其他收入”不足以安排当年支出的情况下，使用以前年度积累的事业基金（事业单位当年收支相抵后按国家规定提取、用于弥补以后年度收支差额的基金）弥补本年度收支缺口的资金。</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（五）年初结转和结余：</w:t>
      </w:r>
      <w:r>
        <w:rPr>
          <w:rFonts w:hint="eastAsia" w:ascii="仿宋_GB2312" w:hAnsi="宋体" w:eastAsia="仿宋_GB2312" w:cs="Times New Roman"/>
          <w:color w:val="000000"/>
          <w:kern w:val="0"/>
          <w:sz w:val="32"/>
          <w:szCs w:val="32"/>
        </w:rPr>
        <w:t>指以前年度尚未完成、结转到本年仍按原规定用途继续使用的资金，或项目已完成等产生的结余资金。</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（六）结余分配：</w:t>
      </w:r>
      <w:r>
        <w:rPr>
          <w:rFonts w:hint="eastAsia" w:ascii="仿宋_GB2312" w:hAnsi="宋体" w:eastAsia="仿宋_GB2312" w:cs="Times New Roman"/>
          <w:color w:val="000000"/>
          <w:kern w:val="0"/>
          <w:sz w:val="32"/>
          <w:szCs w:val="32"/>
        </w:rPr>
        <w:t>指事业单位按照事业单位会计制度的规定从非财政补助结余中分配的事业基金和职工福利基金等。</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（七）年末结转和结余：</w:t>
      </w:r>
      <w:r>
        <w:rPr>
          <w:rFonts w:hint="eastAsia" w:ascii="仿宋_GB2312" w:hAnsi="宋体" w:eastAsia="仿宋_GB2312" w:cs="Times New Roman"/>
          <w:color w:val="000000"/>
          <w:kern w:val="0"/>
          <w:sz w:val="32"/>
          <w:szCs w:val="32"/>
        </w:rPr>
        <w:t>指单位按有关规定结转到下年或以后年度继续使用的资金，或项目已完成等产生的结余资金。</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（八）基本支出：</w:t>
      </w:r>
      <w:r>
        <w:rPr>
          <w:rFonts w:hint="eastAsia" w:ascii="仿宋_GB2312" w:hAnsi="宋体" w:eastAsia="仿宋_GB2312" w:cs="Times New Roman"/>
          <w:color w:val="000000"/>
          <w:kern w:val="0"/>
          <w:sz w:val="32"/>
          <w:szCs w:val="32"/>
        </w:rPr>
        <w:t>填列单位为保障机构正常运转、完成日常工作任务而发生的各项支出。</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（九）项目支出：</w:t>
      </w:r>
      <w:r>
        <w:rPr>
          <w:rFonts w:hint="eastAsia" w:ascii="仿宋_GB2312" w:hAnsi="宋体" w:eastAsia="仿宋_GB2312" w:cs="Times New Roman"/>
          <w:color w:val="000000"/>
          <w:kern w:val="0"/>
          <w:sz w:val="32"/>
          <w:szCs w:val="32"/>
        </w:rPr>
        <w:t>填列单位为完成特定的行政工作任务或事业发展目标，在基本支出之外发生的各项支出</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（十）基本建设支出：</w:t>
      </w:r>
      <w:r>
        <w:rPr>
          <w:rFonts w:hint="eastAsia" w:ascii="仿宋_GB2312" w:hAnsi="宋体" w:eastAsia="仿宋_GB2312" w:cs="Times New Roman"/>
          <w:color w:val="000000"/>
          <w:kern w:val="0"/>
          <w:sz w:val="32"/>
          <w:szCs w:val="32"/>
        </w:rPr>
        <w:t>填列由本级发展与改革部门集中安排的用于购置固定资产、战略性和应急性储备、土地和无形资产，以及购建基础设施、大型修缮所发生的一般公共预算财政拨款支出，不包括政府性基金、财政专户管理资金以及各类拼盘自筹资金等。</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（十一）其他资本性支出：</w:t>
      </w:r>
      <w:r>
        <w:rPr>
          <w:rFonts w:hint="eastAsia" w:ascii="仿宋_GB2312" w:hAnsi="宋体" w:eastAsia="仿宋_GB2312" w:cs="Times New Roman"/>
          <w:color w:val="000000"/>
          <w:kern w:val="0"/>
          <w:sz w:val="32"/>
          <w:szCs w:val="32"/>
        </w:rPr>
        <w:t>填列由各级非发展与改革部门集中安排的用于购置固定资产、战备性和应急性储备、土地和无形资产，以及购建基础设施、大型修缮和财政支持企业更新改造所发生的支出。</w:t>
      </w:r>
    </w:p>
    <w:p>
      <w:pPr>
        <w:snapToGrid w:val="0"/>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（十二）“三公”经费：</w:t>
      </w:r>
      <w:r>
        <w:rPr>
          <w:rFonts w:hint="eastAsia" w:ascii="仿宋_GB2312" w:hAnsi="宋体" w:eastAsia="仿宋_GB2312" w:cs="Times New Roman"/>
          <w:color w:val="000000"/>
          <w:kern w:val="0"/>
          <w:sz w:val="32"/>
          <w:szCs w:val="32"/>
        </w:rPr>
        <w:t>指部门用财政拨款安排的因公出国（境）费、公务用车购置及运行费和公务接待费。其中，因公出国（境）费反映单位公务出国（境）的国际旅费、国外城市间交通费、住宿费、伙食费、培训费、公杂费等支出；公务用车购置及运行费反映单位公务用车购置支出（含车辆购置税、牌照费）及按规定保留的公务用车燃料费、维修费、过桥过路费、保险费、安全奖励费用等支出；公务接待费反映单位按规定开支的各类公务接待（含外宾接待）支出。</w:t>
      </w:r>
    </w:p>
    <w:p>
      <w:pPr>
        <w:snapToGrid w:val="0"/>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（十三）其他交通费用：</w:t>
      </w:r>
      <w:r>
        <w:rPr>
          <w:rFonts w:hint="eastAsia" w:ascii="仿宋_GB2312" w:hAnsi="宋体" w:eastAsia="仿宋_GB2312" w:cs="Times New Roman"/>
          <w:color w:val="000000"/>
          <w:kern w:val="0"/>
          <w:sz w:val="32"/>
          <w:szCs w:val="32"/>
        </w:rPr>
        <w:t>填列单位除公务用车运行维护费以外的其他交通费用。如公务交通补贴、租车费用、出租车费用，飞机、船舶等燃料费、维修费、保险费等。</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（十四）公务用车购置：</w:t>
      </w:r>
      <w:r>
        <w:rPr>
          <w:rFonts w:hint="eastAsia" w:ascii="仿宋_GB2312" w:hAnsi="宋体" w:eastAsia="仿宋_GB2312" w:cs="Times New Roman"/>
          <w:color w:val="000000"/>
          <w:kern w:val="0"/>
          <w:sz w:val="32"/>
          <w:szCs w:val="32"/>
        </w:rPr>
        <w:t>填列单位公务用车车辆购置支出（含车辆购置税、牌照费）。</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（十五）其他交通工具购置：</w:t>
      </w:r>
      <w:r>
        <w:rPr>
          <w:rFonts w:hint="eastAsia" w:ascii="仿宋_GB2312" w:hAnsi="宋体" w:eastAsia="仿宋_GB2312" w:cs="Times New Roman"/>
          <w:color w:val="000000"/>
          <w:kern w:val="0"/>
          <w:sz w:val="32"/>
          <w:szCs w:val="32"/>
        </w:rPr>
        <w:t>填列单位除公务用车外的其他各类交通工具（如船舶、飞机等）购置支出（含车辆购置税、牌照费）。</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（十六）机关运行经费：</w:t>
      </w:r>
      <w:r>
        <w:rPr>
          <w:rFonts w:hint="eastAsia" w:ascii="仿宋_GB2312" w:hAnsi="宋体" w:eastAsia="仿宋_GB2312" w:cs="Times New Roman"/>
          <w:color w:val="000000"/>
          <w:kern w:val="0"/>
          <w:sz w:val="32"/>
          <w:szCs w:val="32"/>
        </w:rPr>
        <w:t>指为保障行政单位（包括参照公务员法管理的事业单位）运行用于购买货物和服务的各项资金，包括办公及印刷费、邮电费、差旅费、会议费、福利费、日常维修费、专用材料以及一般设备购置费、办公用房水电费、办公用房取暖费、办公用房物业管理费、公务用车运行维护费以及其他费用。</w:t>
      </w:r>
    </w:p>
    <w:p>
      <w:pPr>
        <w:tabs>
          <w:tab w:val="left" w:pos="235"/>
        </w:tabs>
        <w:ind w:firstLine="643" w:firstLineChars="200"/>
        <w:jc w:val="left"/>
        <w:rPr>
          <w:rFonts w:hint="eastAsia" w:ascii="仿宋_GB2312" w:hAnsi="Cambria" w:eastAsia="仿宋_GB2312" w:cs="ArialUnicodeMS"/>
          <w:kern w:val="0"/>
          <w:sz w:val="32"/>
          <w:szCs w:val="32"/>
          <w:lang w:val="en-US" w:eastAsia="zh-CN"/>
        </w:rPr>
      </w:pPr>
      <w:r>
        <w:rPr>
          <w:rFonts w:hint="eastAsia" w:ascii="仿宋_GB2312" w:hAnsi="宋体" w:eastAsia="仿宋_GB2312" w:cs="Times New Roman"/>
          <w:b/>
          <w:bCs/>
          <w:color w:val="000000"/>
          <w:kern w:val="0"/>
          <w:sz w:val="32"/>
          <w:szCs w:val="32"/>
        </w:rPr>
        <w:t>（十七）经费形式:</w:t>
      </w:r>
      <w:r>
        <w:rPr>
          <w:rFonts w:hint="eastAsia" w:ascii="仿宋_GB2312" w:hAnsi="宋体" w:eastAsia="仿宋_GB2312" w:cs="Times New Roman"/>
          <w:color w:val="000000"/>
          <w:kern w:val="0"/>
          <w:sz w:val="32"/>
          <w:szCs w:val="32"/>
        </w:rPr>
        <w:t>按照经费来源，</w:t>
      </w:r>
      <w:r>
        <w:rPr>
          <w:rFonts w:hint="eastAsia" w:ascii="仿宋_GB2312" w:hAnsi="Cambria" w:eastAsia="仿宋_GB2312" w:cs="ArialUnicodeMS"/>
          <w:kern w:val="0"/>
          <w:sz w:val="32"/>
          <w:szCs w:val="32"/>
        </w:rPr>
        <w:t>可分为财政拨款、财政性资金基本保证、财政性资金定额或定项补助、财政性资金零补助四类</w:t>
      </w:r>
      <w:r>
        <w:rPr>
          <w:rFonts w:hint="eastAsia" w:ascii="仿宋_GB2312" w:hAnsi="Cambria" w:eastAsia="仿宋_GB2312" w:cs="ArialUnicodeMS"/>
          <w:kern w:val="0"/>
          <w:sz w:val="32"/>
          <w:szCs w:val="32"/>
          <w:lang w:eastAsia="zh-CN"/>
        </w:rPr>
        <w:t>。</w:t>
      </w:r>
    </w:p>
    <w:p/>
    <w:sectPr>
      <w:pgSz w:w="11906" w:h="16838"/>
      <w:pgMar w:top="2041" w:right="1531" w:bottom="2041" w:left="1531"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33AC330-FF5C-4D95-B5C6-741B5A160A94}"/>
  </w:font>
  <w:font w:name="Arial">
    <w:panose1 w:val="020B0604020202020204"/>
    <w:charset w:val="01"/>
    <w:family w:val="swiss"/>
    <w:pitch w:val="default"/>
    <w:sig w:usb0="E0002AFF" w:usb1="C0007843" w:usb2="00000009" w:usb3="00000000" w:csb0="400001FF" w:csb1="FFFF0000"/>
    <w:embedRegular r:id="rId2" w:fontKey="{4E126081-4ACA-4271-A487-B85171462674}"/>
  </w:font>
  <w:font w:name="黑体">
    <w:panose1 w:val="02010609060101010101"/>
    <w:charset w:val="86"/>
    <w:family w:val="auto"/>
    <w:pitch w:val="default"/>
    <w:sig w:usb0="800002BF" w:usb1="38CF7CFA" w:usb2="00000016" w:usb3="00000000" w:csb0="00040001" w:csb1="00000000"/>
    <w:embedRegular r:id="rId3" w:fontKey="{AE1B8F5A-E45E-44C3-976F-05137B138B0F}"/>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4" w:fontKey="{C2836C5B-3086-413E-9EFC-CB588B712008}"/>
  </w:font>
  <w:font w:name="楷体_GB2312">
    <w:altName w:val="楷体"/>
    <w:panose1 w:val="02010609030101010101"/>
    <w:charset w:val="86"/>
    <w:family w:val="modern"/>
    <w:pitch w:val="default"/>
    <w:sig w:usb0="00000000" w:usb1="00000000" w:usb2="00000010" w:usb3="00000000" w:csb0="00040000" w:csb1="00000000"/>
    <w:embedRegular r:id="rId5" w:fontKey="{3A7197F7-32E1-4212-94D8-D94B3717C570}"/>
  </w:font>
  <w:font w:name="思源黑体 CN Heavy">
    <w:altName w:val="黑体"/>
    <w:panose1 w:val="00000000000000000000"/>
    <w:charset w:val="86"/>
    <w:family w:val="swiss"/>
    <w:pitch w:val="default"/>
    <w:sig w:usb0="00000000" w:usb1="00000000" w:usb2="00000016" w:usb3="00000000" w:csb0="00060107" w:csb1="00000000"/>
    <w:embedRegular r:id="rId6" w:fontKey="{3889CE66-E564-48E7-B443-99C04D8382BE}"/>
  </w:font>
  <w:font w:name="思源黑体 CN Bold">
    <w:altName w:val="黑体"/>
    <w:panose1 w:val="00000000000000000000"/>
    <w:charset w:val="86"/>
    <w:family w:val="swiss"/>
    <w:pitch w:val="default"/>
    <w:sig w:usb0="00000000" w:usb1="00000000" w:usb2="00000016" w:usb3="00000000" w:csb0="00060107" w:csb1="00000000"/>
    <w:embedRegular r:id="rId7" w:fontKey="{E9D67AE0-8D6A-474A-8115-DC5D948DA02C}"/>
  </w:font>
  <w:font w:name="方正魏碑简体">
    <w:altName w:val="微软雅黑"/>
    <w:panose1 w:val="00000000000000000000"/>
    <w:charset w:val="86"/>
    <w:family w:val="auto"/>
    <w:pitch w:val="default"/>
    <w:sig w:usb0="00000000" w:usb1="00000000" w:usb2="00000010" w:usb3="00000000" w:csb0="00040000" w:csb1="00000000"/>
    <w:embedRegular r:id="rId8" w:fontKey="{05D25776-A7CB-40C5-B903-FA586FBE360C}"/>
  </w:font>
  <w:font w:name="仿宋_GB2312">
    <w:altName w:val="仿宋"/>
    <w:panose1 w:val="02010609030101010101"/>
    <w:charset w:val="86"/>
    <w:family w:val="modern"/>
    <w:pitch w:val="default"/>
    <w:sig w:usb0="00000000" w:usb1="00000000" w:usb2="00000010" w:usb3="00000000" w:csb0="00040000" w:csb1="00000000"/>
    <w:embedRegular r:id="rId9" w:fontKey="{4AB5687B-A63E-478E-9D0D-B3312829459E}"/>
  </w:font>
  <w:font w:name="ArialUnicodeMS">
    <w:altName w:val="Malgun Gothic"/>
    <w:panose1 w:val="00000000000000000000"/>
    <w:charset w:val="81"/>
    <w:family w:val="auto"/>
    <w:pitch w:val="default"/>
    <w:sig w:usb0="00000000" w:usb1="00000000" w:usb2="00000010" w:usb3="00000000" w:csb0="00080001" w:csb1="00000000"/>
    <w:embedRegular r:id="rId10" w:fontKey="{F163B46E-6987-42DB-A9FE-BEB376E85C05}"/>
  </w:font>
  <w:font w:name="Cambria">
    <w:panose1 w:val="02040503050406030204"/>
    <w:charset w:val="00"/>
    <w:family w:val="roman"/>
    <w:pitch w:val="default"/>
    <w:sig w:usb0="E00002FF" w:usb1="400004FF" w:usb2="00000000" w:usb3="00000000" w:csb0="2000019F" w:csb1="00000000"/>
    <w:embedRegular r:id="rId11" w:fontKey="{6E90A657-0C83-4A01-9F93-60A447B2714E}"/>
  </w:font>
  <w:font w:name="DengXian-Regular">
    <w:altName w:val="宋体"/>
    <w:panose1 w:val="00000000000000000000"/>
    <w:charset w:val="86"/>
    <w:family w:val="auto"/>
    <w:pitch w:val="default"/>
    <w:sig w:usb0="00000000" w:usb1="00000000" w:usb2="00000010" w:usb3="00000000" w:csb0="00040001" w:csb1="00000000"/>
    <w:embedRegular r:id="rId12" w:fontKey="{BAF76E66-9A62-4C8D-BC25-D0323FB051C8}"/>
  </w:font>
  <w:font w:name="仿宋">
    <w:panose1 w:val="02010609060101010101"/>
    <w:charset w:val="86"/>
    <w:family w:val="auto"/>
    <w:pitch w:val="default"/>
    <w:sig w:usb0="800002BF" w:usb1="38CF7CFA" w:usb2="00000016" w:usb3="00000000" w:csb0="00040001" w:csb1="00000000"/>
    <w:embedRegular r:id="rId13" w:fontKey="{D1DF3BF4-51DB-4A93-95C3-CCF1A29BC9D1}"/>
  </w:font>
  <w:font w:name="汉仪旗黑-55简">
    <w:altName w:val="黑体"/>
    <w:panose1 w:val="00020600040101010101"/>
    <w:charset w:val="80"/>
    <w:family w:val="auto"/>
    <w:pitch w:val="default"/>
    <w:sig w:usb0="00000000" w:usb1="00000000" w:usb2="00000000" w:usb3="00000000" w:csb0="00000000" w:csb1="00000000"/>
  </w:font>
  <w:font w:name="微软雅黑">
    <w:panose1 w:val="020B0503020204020204"/>
    <w:charset w:val="86"/>
    <w:family w:val="auto"/>
    <w:pitch w:val="default"/>
    <w:sig w:usb0="80000287" w:usb1="280F3C52" w:usb2="00000016" w:usb3="00000000" w:csb0="0004001F" w:csb1="00000000"/>
  </w:font>
  <w:font w:name="DengXian-Bold">
    <w:altName w:val="宋体"/>
    <w:panose1 w:val="00000000000000000000"/>
    <w:charset w:val="86"/>
    <w:family w:val="auto"/>
    <w:pitch w:val="default"/>
    <w:sig w:usb0="00000000" w:usb1="00000000" w:usb2="00000010" w:usb3="00000000" w:csb0="00040001" w:csb1="00000000"/>
    <w:embedRegular r:id="rId14" w:fontKey="{C3B5C5D3-FB47-4A40-A5CE-7CAC51E7925C}"/>
  </w:font>
  <w:font w:name="方正小标宋_GBK">
    <w:panose1 w:val="02000000000000000000"/>
    <w:charset w:val="86"/>
    <w:family w:val="auto"/>
    <w:pitch w:val="default"/>
    <w:sig w:usb0="A00002BF" w:usb1="38CF7CFA" w:usb2="00082016" w:usb3="00000000" w:csb0="00040001" w:csb1="00000000"/>
    <w:embedRegular r:id="rId15" w:fontKey="{57367466-AE1B-44DC-A82F-F74804AB3C0D}"/>
  </w:font>
  <w:font w:name="TimesNewRomanPSMT">
    <w:altName w:val="Times New Roman"/>
    <w:panose1 w:val="00000000000000000000"/>
    <w:charset w:val="86"/>
    <w:family w:val="auto"/>
    <w:pitch w:val="default"/>
    <w:sig w:usb0="00000000" w:usb1="00000000" w:usb2="00000010" w:usb3="00000000" w:csb0="00040000" w:csb1="00000000"/>
    <w:embedRegular r:id="rId16" w:fontKey="{CB5FF4A8-F899-4315-A41E-C44FA6431520}"/>
  </w:font>
  <w:font w:name="MS-UIGothic,Bold">
    <w:altName w:val="Malgun Gothic"/>
    <w:panose1 w:val="00000000000000000000"/>
    <w:charset w:val="81"/>
    <w:family w:val="auto"/>
    <w:pitch w:val="default"/>
    <w:sig w:usb0="00000000" w:usb1="00000000" w:usb2="00000010" w:usb3="00000000" w:csb0="00080000" w:csb1="00000000"/>
    <w:embedRegular r:id="rId17" w:fontKey="{4A931B06-6EAC-4E75-8619-1D921DCC1BC0}"/>
  </w:font>
  <w:font w:name="楷体">
    <w:panose1 w:val="02010609060101010101"/>
    <w:charset w:val="86"/>
    <w:family w:val="auto"/>
    <w:pitch w:val="default"/>
    <w:sig w:usb0="800002BF" w:usb1="38CF7CFA" w:usb2="00000016" w:usb3="00000000" w:csb0="00040001" w:csb1="00000000"/>
  </w:font>
  <w:font w:name="Malgun Gothic">
    <w:panose1 w:val="020B0503020000020004"/>
    <w:charset w:val="81"/>
    <w:family w:val="auto"/>
    <w:pitch w:val="default"/>
    <w:sig w:usb0="900002AF" w:usb1="01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5DB9A87"/>
    <w:multiLevelType w:val="singleLevel"/>
    <w:tmpl w:val="45DB9A87"/>
    <w:lvl w:ilvl="0" w:tentative="0">
      <w:start w:val="3"/>
      <w:numFmt w:val="chineseCounting"/>
      <w:suff w:val="nothing"/>
      <w:lvlText w:val="（%1）"/>
      <w:lvlJc w:val="left"/>
      <w:rPr>
        <w:rFonts w:hint="eastAsia"/>
      </w:rPr>
    </w:lvl>
  </w:abstractNum>
  <w:abstractNum w:abstractNumId="1">
    <w:nsid w:val="5F222FFA"/>
    <w:multiLevelType w:val="singleLevel"/>
    <w:tmpl w:val="5F222FFA"/>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jb3VudCI6NjYsImhkaWQiOiI4YWViODc3YTcxYTgwZGEyYWUxZWE0NDYyYmIyNjE4YSIsInVzZXJDb3VudCI6MX0="/>
  </w:docVars>
  <w:rsids>
    <w:rsidRoot w:val="00172A27"/>
    <w:rsid w:val="000031F7"/>
    <w:rsid w:val="00014862"/>
    <w:rsid w:val="00172A27"/>
    <w:rsid w:val="004550B9"/>
    <w:rsid w:val="0051575E"/>
    <w:rsid w:val="005B2633"/>
    <w:rsid w:val="00663586"/>
    <w:rsid w:val="007B4464"/>
    <w:rsid w:val="00896712"/>
    <w:rsid w:val="008E5668"/>
    <w:rsid w:val="009718A8"/>
    <w:rsid w:val="00A66109"/>
    <w:rsid w:val="00B86E38"/>
    <w:rsid w:val="00C21492"/>
    <w:rsid w:val="00C418F5"/>
    <w:rsid w:val="00CE4C2D"/>
    <w:rsid w:val="00CE755E"/>
    <w:rsid w:val="00D264B9"/>
    <w:rsid w:val="00DA0B17"/>
    <w:rsid w:val="00DF42C4"/>
    <w:rsid w:val="00DF688D"/>
    <w:rsid w:val="00E669B9"/>
    <w:rsid w:val="00E86E79"/>
    <w:rsid w:val="00FC3F68"/>
    <w:rsid w:val="018E53BB"/>
    <w:rsid w:val="01B752BF"/>
    <w:rsid w:val="02F2691F"/>
    <w:rsid w:val="05273E55"/>
    <w:rsid w:val="06EB1AB6"/>
    <w:rsid w:val="07500A1D"/>
    <w:rsid w:val="099D6B31"/>
    <w:rsid w:val="09FD66D9"/>
    <w:rsid w:val="10B242CF"/>
    <w:rsid w:val="11F4604E"/>
    <w:rsid w:val="136D16FB"/>
    <w:rsid w:val="13AA21BF"/>
    <w:rsid w:val="1A3D2C72"/>
    <w:rsid w:val="216937C4"/>
    <w:rsid w:val="298605CB"/>
    <w:rsid w:val="29F179E6"/>
    <w:rsid w:val="2A003FEA"/>
    <w:rsid w:val="2CEF036C"/>
    <w:rsid w:val="308B0D67"/>
    <w:rsid w:val="32A31C4C"/>
    <w:rsid w:val="32B53CA7"/>
    <w:rsid w:val="33CD2241"/>
    <w:rsid w:val="34967CFD"/>
    <w:rsid w:val="39C2416B"/>
    <w:rsid w:val="3B744E3E"/>
    <w:rsid w:val="3DC91A1B"/>
    <w:rsid w:val="3F235BB1"/>
    <w:rsid w:val="3F5F417B"/>
    <w:rsid w:val="3F663581"/>
    <w:rsid w:val="42A44BF6"/>
    <w:rsid w:val="42FD467D"/>
    <w:rsid w:val="4571549B"/>
    <w:rsid w:val="471274FD"/>
    <w:rsid w:val="49717ADD"/>
    <w:rsid w:val="4A51609B"/>
    <w:rsid w:val="4C194D3B"/>
    <w:rsid w:val="4D304C6C"/>
    <w:rsid w:val="4DF15911"/>
    <w:rsid w:val="4F2A6A41"/>
    <w:rsid w:val="500373A2"/>
    <w:rsid w:val="52AF7BA3"/>
    <w:rsid w:val="53AD746D"/>
    <w:rsid w:val="561769D4"/>
    <w:rsid w:val="58D844B0"/>
    <w:rsid w:val="5B32791E"/>
    <w:rsid w:val="5F4A1A8C"/>
    <w:rsid w:val="60075621"/>
    <w:rsid w:val="602001C2"/>
    <w:rsid w:val="60CE32E1"/>
    <w:rsid w:val="61241E74"/>
    <w:rsid w:val="64C00985"/>
    <w:rsid w:val="65225D26"/>
    <w:rsid w:val="65DB5CBA"/>
    <w:rsid w:val="674E6C15"/>
    <w:rsid w:val="67636EEB"/>
    <w:rsid w:val="697609B2"/>
    <w:rsid w:val="69F4671F"/>
    <w:rsid w:val="6CBF282C"/>
    <w:rsid w:val="73335BEE"/>
    <w:rsid w:val="734B3BFA"/>
    <w:rsid w:val="73753308"/>
    <w:rsid w:val="78726082"/>
    <w:rsid w:val="79442C5B"/>
    <w:rsid w:val="7B312DD5"/>
    <w:rsid w:val="7BB011B5"/>
    <w:rsid w:val="7C2A2F43"/>
    <w:rsid w:val="7EAD450C"/>
    <w:rsid w:val="7FCF77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szCs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center"/>
    </w:pPr>
    <w:rPr>
      <w:sz w:val="18"/>
      <w:szCs w:val="18"/>
    </w:rPr>
  </w:style>
  <w:style w:type="table" w:styleId="6">
    <w:name w:val="Table Grid"/>
    <w:qFormat/>
    <w:uiPriority w:val="0"/>
    <w:rPr>
      <w:sz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paragraph" w:customStyle="1" w:styleId="8">
    <w:name w:val="List Paragraph"/>
    <w:basedOn w:val="1"/>
    <w:qFormat/>
    <w:uiPriority w:val="0"/>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4.svg"/><Relationship Id="rId25" Type="http://schemas.openxmlformats.org/officeDocument/2006/relationships/image" Target="media/image13.png"/><Relationship Id="rId24" Type="http://schemas.openxmlformats.org/officeDocument/2006/relationships/chart" Target="charts/chart4.xml"/><Relationship Id="rId23" Type="http://schemas.openxmlformats.org/officeDocument/2006/relationships/chart" Target="charts/chart3.xml"/><Relationship Id="rId22" Type="http://schemas.openxmlformats.org/officeDocument/2006/relationships/chart" Target="charts/chart2.xml"/><Relationship Id="rId21" Type="http://schemas.openxmlformats.org/officeDocument/2006/relationships/chart" Target="charts/chart1.xml"/><Relationship Id="rId20" Type="http://schemas.openxmlformats.org/officeDocument/2006/relationships/image" Target="media/image12.sv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svg"/><Relationship Id="rId17" Type="http://schemas.openxmlformats.org/officeDocument/2006/relationships/image" Target="media/image9.png"/><Relationship Id="rId16" Type="http://schemas.openxmlformats.org/officeDocument/2006/relationships/image" Target="media/image8.svg"/><Relationship Id="rId15" Type="http://schemas.openxmlformats.org/officeDocument/2006/relationships/image" Target="media/image7.png"/><Relationship Id="rId14" Type="http://schemas.openxmlformats.org/officeDocument/2006/relationships/image" Target="media/image6.svg"/><Relationship Id="rId13" Type="http://schemas.openxmlformats.org/officeDocument/2006/relationships/image" Target="media/image5.pn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sv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7" Type="http://schemas.openxmlformats.org/officeDocument/2006/relationships/font" Target="fonts/font17.odttf"/><Relationship Id="rId16" Type="http://schemas.openxmlformats.org/officeDocument/2006/relationships/font" Target="fonts/font16.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charts/_rels/chart1.xml.rels><?xml version="1.0" encoding="UTF-8" standalone="yes"?>
<Relationships xmlns="http://schemas.openxmlformats.org/package/2006/relationships"><Relationship Id="rId5" Type="http://schemas.microsoft.com/office/2011/relationships/chartColorStyle" Target="colors1.xml"/><Relationship Id="rId4" Type="http://schemas.microsoft.com/office/2011/relationships/chartStyle" Target="style1.xml"/><Relationship Id="rId3" Type="http://schemas.openxmlformats.org/officeDocument/2006/relationships/image" Target="../media/image16.png"/><Relationship Id="rId2" Type="http://schemas.openxmlformats.org/officeDocument/2006/relationships/themeOverride" Target="../theme/themeOverride1.xml"/><Relationship Id="rId1" Type="http://schemas.openxmlformats.org/officeDocument/2006/relationships/oleObject" Target="file:///F:\ftp\&#25945;&#32946;&#23616;\2022&#24180;\&#20915;&#31639;&#20844;&#24320;\2021&#24180;&#20915;&#31639;&#20844;&#24320;\2020&#24180;&#19982;2021&#24180;&#23545;&#27604;&#22270;&#34920;.xlsx" TargetMode="External"/></Relationships>
</file>

<file path=word/charts/_rels/chart2.xml.rels><?xml version="1.0" encoding="UTF-8" standalone="yes"?>
<Relationships xmlns="http://schemas.openxmlformats.org/package/2006/relationships"><Relationship Id="rId4" Type="http://schemas.microsoft.com/office/2011/relationships/chartColorStyle" Target="colors2.xml"/><Relationship Id="rId3" Type="http://schemas.microsoft.com/office/2011/relationships/chartStyle" Target="style2.xml"/><Relationship Id="rId2" Type="http://schemas.openxmlformats.org/officeDocument/2006/relationships/themeOverride" Target="../theme/themeOverride2.xml"/><Relationship Id="rId1" Type="http://schemas.openxmlformats.org/officeDocument/2006/relationships/oleObject" Target="file:///F:\ftp\&#25945;&#32946;&#23616;\2022&#24180;\&#20915;&#31639;&#20844;&#24320;\2021&#24180;&#20915;&#31639;&#20844;&#24320;\2020&#24180;&#19982;2021&#24180;&#23545;&#27604;&#22270;&#34920;.xlsx" TargetMode="External"/></Relationships>
</file>

<file path=word/charts/_rels/chart3.xml.rels><?xml version="1.0" encoding="UTF-8" standalone="yes"?>
<Relationships xmlns="http://schemas.openxmlformats.org/package/2006/relationships"><Relationship Id="rId6" Type="http://schemas.microsoft.com/office/2011/relationships/chartColorStyle" Target="colors3.xml"/><Relationship Id="rId5" Type="http://schemas.microsoft.com/office/2011/relationships/chartStyle" Target="style3.xml"/><Relationship Id="rId4" Type="http://schemas.openxmlformats.org/officeDocument/2006/relationships/image" Target="../media/image18.png"/><Relationship Id="rId3" Type="http://schemas.openxmlformats.org/officeDocument/2006/relationships/image" Target="../media/image17.png"/><Relationship Id="rId2" Type="http://schemas.openxmlformats.org/officeDocument/2006/relationships/themeOverride" Target="../theme/themeOverride3.xml"/><Relationship Id="rId1" Type="http://schemas.openxmlformats.org/officeDocument/2006/relationships/oleObject" Target="file:///F:\ftp\&#25945;&#32946;&#23616;\2022&#24180;\&#20915;&#31639;&#20844;&#24320;\2021&#24180;&#20915;&#31639;&#20844;&#24320;\2020&#24180;&#19982;2021&#24180;&#23545;&#27604;&#22270;&#34920;.xlsx" TargetMode="External"/></Relationships>
</file>

<file path=word/charts/_rels/chart4.xml.rels><?xml version="1.0" encoding="UTF-8" standalone="yes"?>
<Relationships xmlns="http://schemas.openxmlformats.org/package/2006/relationships"><Relationship Id="rId4" Type="http://schemas.microsoft.com/office/2011/relationships/chartColorStyle" Target="colors4.xml"/><Relationship Id="rId3" Type="http://schemas.microsoft.com/office/2011/relationships/chartStyle" Target="style4.xml"/><Relationship Id="rId2" Type="http://schemas.openxmlformats.org/officeDocument/2006/relationships/themeOverride" Target="../theme/themeOverride4.xml"/><Relationship Id="rId1" Type="http://schemas.openxmlformats.org/officeDocument/2006/relationships/oleObject" Target="file:///F:\ftp\&#25945;&#32946;&#23616;\2022&#24180;\&#20915;&#31639;&#20844;&#24320;\2021&#24180;&#20915;&#31639;&#20844;&#24320;\2020&#24180;&#19982;2021&#24180;&#23545;&#27604;&#22270;&#3492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333333333333"/>
          <c:y val="0.303240740740741"/>
          <c:w val="0.839638888888889"/>
          <c:h val="0.569537037037037"/>
        </c:manualLayout>
      </c:layout>
      <c:barChart>
        <c:barDir val="col"/>
        <c:grouping val="clustered"/>
        <c:varyColors val="0"/>
        <c:ser>
          <c:idx val="0"/>
          <c:order val="0"/>
          <c:tx>
            <c:strRef>
              <c:f>[2020年与2021年对比图表.xlsx]Sheet1!$B$1</c:f>
              <c:strCache>
                <c:ptCount val="1"/>
                <c:pt idx="0">
                  <c:v>2021年综合收支与上年决算数作对比</c:v>
                </c:pt>
              </c:strCache>
            </c:strRef>
          </c:tx>
          <c:spPr>
            <a:blipFill rotWithShape="1">
              <a:blip xmlns:r="http://schemas.openxmlformats.org/officeDocument/2006/relationships" r:embed="rId3"/>
              <a:stretch>
                <a:fillRect/>
              </a:stretch>
            </a:blipFill>
            <a:ln>
              <a:noFill/>
            </a:ln>
            <a:effectLst/>
          </c:spPr>
          <c:invertIfNegative val="0"/>
          <c:dLbls>
            <c:delete val="1"/>
          </c:dLbls>
          <c:cat>
            <c:strRef>
              <c:f>[2020年与2021年对比图表.xlsx]Sheet1!$A$2:$A$3</c:f>
              <c:strCache>
                <c:ptCount val="2"/>
                <c:pt idx="0">
                  <c:v>2020年度</c:v>
                </c:pt>
                <c:pt idx="1">
                  <c:v>2021年度</c:v>
                </c:pt>
              </c:strCache>
            </c:strRef>
          </c:cat>
          <c:val>
            <c:numRef>
              <c:f>[2020年与2021年对比图表.xlsx]Sheet1!$B$2:$B$3</c:f>
              <c:numCache>
                <c:formatCode>0.00_ </c:formatCode>
                <c:ptCount val="2"/>
                <c:pt idx="0">
                  <c:v>28147.265546</c:v>
                </c:pt>
                <c:pt idx="1">
                  <c:v>30799.856894</c:v>
                </c:pt>
              </c:numCache>
            </c:numRef>
          </c:val>
        </c:ser>
        <c:dLbls>
          <c:showLegendKey val="0"/>
          <c:showVal val="0"/>
          <c:showCatName val="0"/>
          <c:showSerName val="0"/>
          <c:showPercent val="0"/>
          <c:showBubbleSize val="0"/>
        </c:dLbls>
        <c:gapWidth val="168"/>
        <c:overlap val="-14"/>
        <c:axId val="374951621"/>
        <c:axId val="542400251"/>
      </c:barChart>
      <c:catAx>
        <c:axId val="374951621"/>
        <c:scaling>
          <c:orientation val="minMax"/>
        </c:scaling>
        <c:delete val="0"/>
        <c:axPos val="b"/>
        <c:numFmt formatCode="General" sourceLinked="1"/>
        <c:majorTickMark val="out"/>
        <c:minorTickMark val="none"/>
        <c:tickLblPos val="nextTo"/>
        <c:spPr>
          <a:noFill/>
          <a:ln w="9525" cap="flat" cmpd="sng" algn="ctr">
            <a:noFill/>
            <a:round/>
          </a:ln>
          <a:effectLst/>
        </c:spPr>
        <c:txPr>
          <a:bodyPr rot="-60000000" spcFirstLastPara="0" vertOverflow="ellipsis" vert="horz" wrap="square" anchor="ctr" anchorCtr="1" forceAA="0"/>
          <a:lstStyle/>
          <a:p>
            <a:pPr>
              <a:defRPr lang="zh-CN" sz="900" b="0" i="0" u="none" strike="noStrike" kern="1200" baseline="0">
                <a:solidFill>
                  <a:schemeClr val="tx1">
                    <a:lumMod val="50000"/>
                    <a:lumOff val="50000"/>
                  </a:schemeClr>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p>
        </c:txPr>
        <c:crossAx val="542400251"/>
        <c:crosses val="autoZero"/>
        <c:auto val="1"/>
        <c:lblAlgn val="ctr"/>
        <c:lblOffset val="100"/>
        <c:noMultiLvlLbl val="0"/>
      </c:catAx>
      <c:valAx>
        <c:axId val="542400251"/>
        <c:scaling>
          <c:orientation val="minMax"/>
        </c:scaling>
        <c:delete val="0"/>
        <c:axPos val="l"/>
        <c:majorGridlines>
          <c:spPr>
            <a:ln w="9525" cap="flat" cmpd="sng" algn="ctr">
              <a:solidFill>
                <a:sysClr val="window" lastClr="FFFFFF">
                  <a:lumMod val="95000"/>
                </a:sysClr>
              </a:solidFill>
              <a:round/>
            </a:ln>
            <a:effectLst/>
          </c:spPr>
        </c:majorGridlines>
        <c:numFmt formatCode="0.00_ " sourceLinked="1"/>
        <c:majorTickMark val="out"/>
        <c:minorTickMark val="none"/>
        <c:tickLblPos val="nextTo"/>
        <c:spPr>
          <a:noFill/>
          <a:ln>
            <a:noFill/>
          </a:ln>
          <a:effectLst/>
        </c:spPr>
        <c:txPr>
          <a:bodyPr rot="-60000000" spcFirstLastPara="0" vertOverflow="ellipsis" vert="horz" wrap="square" anchor="ctr" anchorCtr="1" forceAA="0"/>
          <a:lstStyle/>
          <a:p>
            <a:pPr>
              <a:defRPr lang="zh-CN" sz="900" b="0" i="0" u="none" strike="noStrike" kern="1200" baseline="0">
                <a:solidFill>
                  <a:schemeClr val="tx1">
                    <a:lumMod val="50000"/>
                    <a:lumOff val="50000"/>
                  </a:schemeClr>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p>
        </c:txPr>
        <c:crossAx val="374951621"/>
        <c:crosses val="autoZero"/>
        <c:crossBetween val="between"/>
      </c:valAx>
      <c:spPr>
        <a:noFill/>
        <a:ln>
          <a:noFill/>
        </a:ln>
        <a:effectLst/>
      </c:spPr>
    </c:plotArea>
    <c:legend>
      <c:legendPos val="t"/>
      <c:legendEntry>
        <c:idx val="0"/>
        <c:txPr>
          <a:bodyPr rot="0" spcFirstLastPara="0" vertOverflow="ellipsis" vert="horz" wrap="square" anchor="ctr" anchorCtr="1"/>
          <a:lstStyle/>
          <a:p>
            <a:pPr>
              <a:defRPr lang="zh-CN" sz="1400" b="0" i="0" u="none" strike="noStrike" kern="1200" baseline="0">
                <a:solidFill>
                  <a:schemeClr val="tx1">
                    <a:lumMod val="65000"/>
                    <a:lumOff val="3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legendEntry>
      <c:layout>
        <c:manualLayout>
          <c:xMode val="edge"/>
          <c:yMode val="edge"/>
          <c:x val="0.151484247776525"/>
          <c:y val="0.0795400302752197"/>
          <c:w val="0.730277777777778"/>
          <c:h val="0.15462962962963"/>
        </c:manualLayout>
      </c:layout>
      <c:overlay val="0"/>
      <c:spPr>
        <a:noFill/>
        <a:ln>
          <a:noFill/>
        </a:ln>
        <a:effectLst/>
      </c:spPr>
      <c:txPr>
        <a:bodyPr rot="0" spcFirstLastPara="0" vertOverflow="ellipsis" vert="horz" wrap="square" anchor="ctr" anchorCtr="1" forceAA="0"/>
        <a:lstStyle/>
        <a:p>
          <a:pPr>
            <a:defRPr lang="zh-CN" sz="1400" b="0" i="0" u="none" strike="noStrike" kern="1200" baseline="0">
              <a:solidFill>
                <a:schemeClr val="tx1">
                  <a:lumMod val="65000"/>
                  <a:lumOff val="35000"/>
                </a:schemeClr>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p>
      </c:txPr>
    </c:legend>
    <c:plotVisOnly val="1"/>
    <c:dispBlanksAs val="gap"/>
    <c:showDLblsOverMax val="0"/>
  </c:chart>
  <c:spPr>
    <a:solidFill>
      <a:sysClr val="window" lastClr="FFFFFF"/>
    </a:solidFill>
    <a:ln w="12700" cap="flat" cmpd="sng" algn="ctr">
      <a:noFill/>
      <a:prstDash val="solid"/>
      <a:round/>
    </a:ln>
    <a:effectLst/>
  </c:spPr>
  <c:txPr>
    <a:bodyPr/>
    <a:lstStyle/>
    <a:p>
      <a:pPr>
        <a:defRPr lang="zh-CN">
          <a:solidFill>
            <a:schemeClr val="tx1">
              <a:lumMod val="65000"/>
              <a:lumOff val="3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forceAA="0"/>
          <a:lstStyle/>
          <a:p>
            <a:pPr>
              <a:defRPr lang="zh-CN" sz="1400" b="0" i="0" u="none" strike="noStrike" kern="1200" spc="0" baseline="0">
                <a:solidFill>
                  <a:schemeClr val="tx1">
                    <a:lumMod val="65000"/>
                    <a:lumOff val="35000"/>
                  </a:schemeClr>
                </a:solidFill>
                <a:latin typeface="+mn-lt"/>
                <a:ea typeface="+mn-ea"/>
                <a:cs typeface="+mn-cs"/>
              </a:defRPr>
            </a:pPr>
            <a:r>
              <a:t>2021年度支出决算情况</a:t>
            </a:r>
          </a:p>
        </c:rich>
      </c:tx>
      <c:layout/>
      <c:overlay val="0"/>
      <c:spPr>
        <a:noFill/>
        <a:ln>
          <a:noFill/>
        </a:ln>
        <a:effectLst/>
      </c:spPr>
    </c:title>
    <c:autoTitleDeleted val="0"/>
    <c:plotArea>
      <c:layout>
        <c:manualLayout>
          <c:layoutTarget val="inner"/>
          <c:xMode val="edge"/>
          <c:yMode val="edge"/>
          <c:x val="0.289783119937288"/>
          <c:y val="0.180154355016538"/>
          <c:w val="0.444473477920042"/>
          <c:h val="0.750165380374862"/>
        </c:manualLayout>
      </c:layout>
      <c:pieChart>
        <c:varyColors val="1"/>
        <c:ser>
          <c:idx val="0"/>
          <c:order val="0"/>
          <c:tx>
            <c:strRef>
              <c:f>[2020年与2021年对比图表.xlsx]Sheet1!$F$25</c:f>
              <c:strCache>
                <c:ptCount val="1"/>
                <c:pt idx="0">
                  <c:v>2021年度支出决算情况</c:v>
                </c:pt>
              </c:strCache>
            </c:strRef>
          </c:tx>
          <c:spPr>
            <a:ln w="3175">
              <a:solidFill>
                <a:schemeClr val="bg1"/>
              </a:solidFill>
            </a:ln>
          </c:spPr>
          <c:explosion val="0"/>
          <c:dPt>
            <c:idx val="0"/>
            <c:bubble3D val="0"/>
            <c:spPr>
              <a:solidFill>
                <a:srgbClr val="EFE7B8"/>
              </a:solidFill>
              <a:ln w="3175">
                <a:solidFill>
                  <a:schemeClr val="bg1"/>
                </a:solidFill>
              </a:ln>
              <a:effectLst/>
            </c:spPr>
          </c:dPt>
          <c:dPt>
            <c:idx val="1"/>
            <c:bubble3D val="0"/>
            <c:spPr>
              <a:solidFill>
                <a:srgbClr val="EDD54D"/>
              </a:solidFill>
              <a:ln w="3175">
                <a:solidFill>
                  <a:schemeClr val="bg1"/>
                </a:solidFill>
              </a:ln>
              <a:effectLst/>
            </c:spPr>
          </c:dPt>
          <c:dLbls>
            <c:dLbl>
              <c:idx val="0"/>
              <c:layout>
                <c:manualLayout>
                  <c:x val="0.0397373194151437"/>
                  <c:y val="0.0645408112961945"/>
                </c:manualLayout>
              </c:layout>
              <c:tx>
                <c:rich>
                  <a:bodyPr rot="0" spcFirstLastPara="0" vertOverflow="ellipsis" vert="horz" wrap="square" lIns="38100" tIns="19050" rIns="38100" bIns="19050" anchor="ctr" anchorCtr="1"/>
                  <a:lstStyle/>
                  <a:p>
                    <a:pPr defTabSz="914400">
                      <a:defRPr lang="zh-CN" sz="1000" b="0" i="0" u="none" strike="noStrike" kern="1200" baseline="0">
                        <a:solidFill>
                          <a:srgbClr val="4B5D75"/>
                        </a:solidFill>
                        <a:latin typeface="+mn-lt"/>
                        <a:ea typeface="+mn-ea"/>
                        <a:cs typeface="+mn-cs"/>
                      </a:defRPr>
                    </a:pPr>
                    <a:r>
                      <a:t>3.</a:t>
                    </a:r>
                    <a:r>
                      <a:rPr lang="en-US" altLang="zh-CN"/>
                      <a:t>6</a:t>
                    </a:r>
                    <a:r>
                      <a:t>%</a:t>
                    </a:r>
                  </a:p>
                </c:rich>
              </c:tx>
              <c:dLblPos val="bestFit"/>
              <c:showLegendKey val="0"/>
              <c:showVal val="0"/>
              <c:showCatName val="0"/>
              <c:showSerName val="0"/>
              <c:showPercent val="1"/>
              <c:showBubbleSize val="0"/>
              <c:extLst>
                <c:ext xmlns:c15="http://schemas.microsoft.com/office/drawing/2012/chart" uri="{CE6537A1-D6FC-4f65-9D91-7224C49458BB}">
                  <c15:layout/>
                </c:ext>
              </c:extLst>
            </c:dLbl>
            <c:dLbl>
              <c:idx val="1"/>
              <c:layout/>
              <c:tx>
                <c:rich>
                  <a:bodyPr rot="0" spcFirstLastPara="0" vertOverflow="ellipsis" vert="horz" wrap="square" lIns="38100" tIns="19050" rIns="38100" bIns="19050" anchor="ctr" anchorCtr="1"/>
                  <a:lstStyle/>
                  <a:p>
                    <a:pPr defTabSz="914400">
                      <a:defRPr lang="zh-CN" sz="1000" b="0" i="0" u="none" strike="noStrike" kern="1200" baseline="0">
                        <a:solidFill>
                          <a:srgbClr val="4B5D75"/>
                        </a:solidFill>
                        <a:latin typeface="+mn-lt"/>
                        <a:ea typeface="+mn-ea"/>
                        <a:cs typeface="+mn-cs"/>
                      </a:defRPr>
                    </a:pPr>
                    <a:r>
                      <a:t>96.4%</a:t>
                    </a:r>
                  </a:p>
                </c:rich>
              </c:tx>
              <c:dLblPos val="bestFit"/>
              <c:showLegendKey val="0"/>
              <c:showVal val="0"/>
              <c:showCatName val="0"/>
              <c:showSerName val="0"/>
              <c:showPercent val="1"/>
              <c:showBubbleSize val="0"/>
              <c:extLst>
                <c:ext xmlns:c15="http://schemas.microsoft.com/office/drawing/2012/chart" uri="{CE6537A1-D6FC-4f65-9D91-7224C49458BB}"/>
              </c:extLst>
            </c:dLbl>
            <c:numFmt formatCode="0.00%" sourceLinked="0"/>
            <c:spPr>
              <a:noFill/>
              <a:ln>
                <a:noFill/>
              </a:ln>
              <a:effectLst/>
            </c:spPr>
            <c:txPr>
              <a:bodyPr rot="0" spcFirstLastPara="0" vertOverflow="ellipsis" vert="horz" wrap="square" lIns="38100" tIns="19050" rIns="38100" bIns="19050" anchor="ctr" anchorCtr="1" forceAA="0"/>
              <a:lstStyle/>
              <a:p>
                <a:pPr>
                  <a:defRPr lang="zh-CN" sz="1000" b="0" i="0" u="none" strike="noStrike" kern="1200" baseline="0">
                    <a:solidFill>
                      <a:srgbClr val="4B5D75"/>
                    </a:solidFill>
                    <a:latin typeface="+mn-lt"/>
                    <a:ea typeface="+mn-ea"/>
                    <a:cs typeface="+mn-cs"/>
                  </a:defRPr>
                </a:pPr>
              </a:p>
            </c:txPr>
            <c:dLblPos val="bestFit"/>
            <c:showLegendKey val="0"/>
            <c:showVal val="0"/>
            <c:showCatName val="0"/>
            <c:showSerName val="0"/>
            <c:showPercent val="1"/>
            <c:showBubbleSize val="0"/>
            <c:showLeaderLines val="0"/>
            <c:extLst>
              <c:ext xmlns:c15="http://schemas.microsoft.com/office/drawing/2012/chart" uri="{CE6537A1-D6FC-4f65-9D91-7224C49458BB}">
                <c15:layout/>
                <c15:showLeaderLines val="0"/>
                <c15:leaderLines>
                  <c:spPr>
                    <a:ln w="9525" cap="flat" cmpd="sng" algn="ctr">
                      <a:solidFill>
                        <a:schemeClr val="tx1">
                          <a:lumMod val="35000"/>
                          <a:lumOff val="65000"/>
                        </a:schemeClr>
                      </a:solidFill>
                      <a:round/>
                    </a:ln>
                    <a:effectLst/>
                  </c:spPr>
                </c15:leaderLines>
              </c:ext>
            </c:extLst>
          </c:dLbls>
          <c:cat>
            <c:strRef>
              <c:f>[2020年与2021年对比图表.xlsx]Sheet1!$E$26:$E$27</c:f>
              <c:strCache>
                <c:ptCount val="2"/>
                <c:pt idx="0">
                  <c:v>基本支出</c:v>
                </c:pt>
                <c:pt idx="1">
                  <c:v>项目支出</c:v>
                </c:pt>
              </c:strCache>
            </c:strRef>
          </c:cat>
          <c:val>
            <c:numRef>
              <c:f>[2020年与2021年对比图表.xlsx]Sheet1!$F$26:$F$27</c:f>
              <c:numCache>
                <c:formatCode>General</c:formatCode>
                <c:ptCount val="2"/>
                <c:pt idx="0">
                  <c:v>1104.35</c:v>
                </c:pt>
                <c:pt idx="1">
                  <c:v>29695.51</c:v>
                </c:pt>
              </c:numCache>
            </c:numRef>
          </c:val>
        </c:ser>
        <c:dLbls>
          <c:showLegendKey val="0"/>
          <c:showVal val="1"/>
          <c:showCatName val="0"/>
          <c:showSerName val="0"/>
          <c:showPercent val="0"/>
          <c:showBubbleSize val="0"/>
          <c:showLeaderLines val="0"/>
        </c:dLbls>
        <c:firstSliceAng val="0"/>
      </c:pieChart>
      <c:spPr>
        <a:noFill/>
        <a:ln>
          <a:noFill/>
        </a:ln>
        <a:effectLst/>
      </c:spPr>
    </c:plotArea>
    <c:legend>
      <c:legendPos val="l"/>
      <c:layout>
        <c:manualLayout>
          <c:xMode val="edge"/>
          <c:yMode val="edge"/>
          <c:x val="0.0156667940389759"/>
          <c:y val="0.346153846153846"/>
          <c:w val="0.144312826391542"/>
          <c:h val="0.425083612040134"/>
        </c:manualLayout>
      </c:layout>
      <c:overlay val="0"/>
      <c:spPr>
        <a:noFill/>
        <a:ln>
          <a:noFill/>
        </a:ln>
        <a:effectLst/>
      </c:spPr>
      <c:txPr>
        <a:bodyPr rot="0" spcFirstLastPara="0" vertOverflow="ellipsis" vert="horz" wrap="square" anchor="ctr" anchorCtr="1" forceAA="0"/>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pattFill prst="lgGrid">
      <a:fgClr>
        <a:schemeClr val="bg1">
          <a:lumMod val="95000"/>
        </a:schemeClr>
      </a:fgClr>
      <a:bgClr>
        <a:schemeClr val="bg1"/>
      </a:bgClr>
    </a:pattFill>
    <a:ln w="9525" cap="flat" cmpd="sng" algn="ctr">
      <a:solidFill>
        <a:schemeClr val="bg1">
          <a:lumMod val="85000"/>
        </a:schemeClr>
      </a:solidFill>
      <a:round/>
    </a:ln>
    <a:effectLst>
      <a:outerShdw blurRad="63500" dist="37357" dir="2700000" sx="0" sy="0" rotWithShape="0">
        <a:scrgbClr r="0" g="0" b="0"/>
      </a:outerShdw>
    </a:effectLst>
  </c:spPr>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forceAA="0"/>
          <a:lstStyle/>
          <a:p>
            <a:pPr>
              <a:defRPr lang="zh-CN" sz="1400" b="0" i="0" u="none" strike="noStrike" kern="1200" spc="0" baseline="0">
                <a:solidFill>
                  <a:schemeClr val="tx1">
                    <a:lumMod val="85000"/>
                    <a:lumOff val="1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r>
              <a:t>财政拨款收支与2020年度决算对比情况</a:t>
            </a:r>
          </a:p>
        </c:rich>
      </c:tx>
      <c:layout/>
      <c:overlay val="1"/>
      <c:spPr>
        <a:noFill/>
        <a:ln>
          <a:noFill/>
        </a:ln>
        <a:effectLst/>
      </c:spPr>
    </c:title>
    <c:autoTitleDeleted val="0"/>
    <c:plotArea>
      <c:layout>
        <c:manualLayout>
          <c:layoutTarget val="inner"/>
          <c:xMode val="edge"/>
          <c:yMode val="edge"/>
          <c:x val="0.060137258588426"/>
          <c:y val="0.218285931867157"/>
          <c:w val="0.874248296137913"/>
          <c:h val="0.592120382076134"/>
        </c:manualLayout>
      </c:layout>
      <c:barChart>
        <c:barDir val="col"/>
        <c:grouping val="clustered"/>
        <c:varyColors val="0"/>
        <c:ser>
          <c:idx val="1"/>
          <c:order val="0"/>
          <c:tx>
            <c:strRef>
              <c:f>[2020年与2021年对比图表.xlsx]Sheet1!$A$72</c:f>
              <c:strCache>
                <c:ptCount val="1"/>
                <c:pt idx="0">
                  <c:v>一般公共预算财政拨款收入</c:v>
                </c:pt>
              </c:strCache>
            </c:strRef>
          </c:tx>
          <c:spPr>
            <a:blipFill>
              <a:blip xmlns:r="http://schemas.openxmlformats.org/officeDocument/2006/relationships" r:embed="rId3"/>
              <a:stretch>
                <a:fillRect/>
              </a:stretch>
            </a:blipFill>
            <a:ln w="15875" cap="rnd">
              <a:noFill/>
              <a:round/>
            </a:ln>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lstStyle/>
              <a:p>
                <a:pPr algn="ctr">
                  <a:defRPr lang="zh-CN" sz="900" b="0" i="0" u="none" strike="noStrike" kern="1200" baseline="0">
                    <a:solidFill>
                      <a:schemeClr val="tx1">
                        <a:lumMod val="75000"/>
                        <a:lumOff val="2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multiLvlStrRef>
              <c:f>[2020年与2021年对比图表.xlsx]Sheet1!$B$70:$E$71</c:f>
              <c:multiLvlStrCache>
                <c:ptCount val="4"/>
                <c:lvl>
                  <c:pt idx="0">
                    <c:v>2020年度</c:v>
                  </c:pt>
                  <c:pt idx="1">
                    <c:v>2021年度</c:v>
                  </c:pt>
                  <c:pt idx="2">
                    <c:v>2020年度</c:v>
                  </c:pt>
                  <c:pt idx="3">
                    <c:v>2021年度</c:v>
                  </c:pt>
                </c:lvl>
                <c:lvl>
                  <c:pt idx="0">
                    <c:v>收入</c:v>
                  </c:pt>
                  <c:pt idx="2">
                    <c:v>支出</c:v>
                  </c:pt>
                </c:lvl>
              </c:multiLvlStrCache>
            </c:multiLvlStrRef>
          </c:cat>
          <c:val>
            <c:numRef>
              <c:f>[2020年与2021年对比图表.xlsx]Sheet1!$B$72:$E$72</c:f>
              <c:numCache>
                <c:formatCode>#,##0.00</c:formatCode>
                <c:ptCount val="4"/>
                <c:pt idx="0">
                  <c:v>25789.745546</c:v>
                </c:pt>
                <c:pt idx="1">
                  <c:v>29208.846301</c:v>
                </c:pt>
                <c:pt idx="2">
                  <c:v>22961.375194</c:v>
                </c:pt>
                <c:pt idx="3">
                  <c:v>30637.541228</c:v>
                </c:pt>
              </c:numCache>
            </c:numRef>
          </c:val>
        </c:ser>
        <c:ser>
          <c:idx val="2"/>
          <c:order val="1"/>
          <c:tx>
            <c:strRef>
              <c:f>[2020年与2021年对比图表.xlsx]Sheet1!$A$73</c:f>
              <c:strCache>
                <c:ptCount val="1"/>
                <c:pt idx="0">
                  <c:v>政府性基金预算财政拨款收入</c:v>
                </c:pt>
              </c:strCache>
            </c:strRef>
          </c:tx>
          <c:spPr>
            <a:blipFill>
              <a:blip xmlns:r="http://schemas.openxmlformats.org/officeDocument/2006/relationships" r:embed="rId4"/>
              <a:stretch>
                <a:fillRect/>
              </a:stretch>
            </a:blipFill>
            <a:ln w="15875" cap="rnd">
              <a:noFill/>
              <a:round/>
            </a:ln>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lstStyle/>
              <a:p>
                <a:pPr algn="ctr">
                  <a:defRPr lang="zh-CN" sz="900" b="0" i="0" u="none" strike="noStrike" kern="1200" baseline="0">
                    <a:solidFill>
                      <a:schemeClr val="tx1">
                        <a:lumMod val="75000"/>
                        <a:lumOff val="2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multiLvlStrRef>
              <c:f>[2020年与2021年对比图表.xlsx]Sheet1!$B$70:$E$71</c:f>
              <c:multiLvlStrCache>
                <c:ptCount val="4"/>
                <c:lvl>
                  <c:pt idx="0">
                    <c:v>2020年度</c:v>
                  </c:pt>
                  <c:pt idx="1">
                    <c:v>2021年度</c:v>
                  </c:pt>
                  <c:pt idx="2">
                    <c:v>2020年度</c:v>
                  </c:pt>
                  <c:pt idx="3">
                    <c:v>2021年度</c:v>
                  </c:pt>
                </c:lvl>
                <c:lvl>
                  <c:pt idx="0">
                    <c:v>收入</c:v>
                  </c:pt>
                  <c:pt idx="2">
                    <c:v>支出</c:v>
                  </c:pt>
                </c:lvl>
              </c:multiLvlStrCache>
            </c:multiLvlStrRef>
          </c:cat>
          <c:val>
            <c:numRef>
              <c:f>[2020年与2021年对比图表.xlsx]Sheet1!$B$73:$E$73</c:f>
              <c:numCache>
                <c:formatCode>#,##0.00</c:formatCode>
                <c:ptCount val="4"/>
                <c:pt idx="0">
                  <c:v>2312</c:v>
                </c:pt>
                <c:pt idx="1">
                  <c:v>162.315666</c:v>
                </c:pt>
                <c:pt idx="2">
                  <c:v>2312</c:v>
                </c:pt>
                <c:pt idx="3">
                  <c:v>162.315666</c:v>
                </c:pt>
              </c:numCache>
            </c:numRef>
          </c:val>
        </c:ser>
        <c:dLbls>
          <c:showLegendKey val="0"/>
          <c:showVal val="0"/>
          <c:showCatName val="0"/>
          <c:showSerName val="0"/>
          <c:showPercent val="0"/>
          <c:showBubbleSize val="0"/>
        </c:dLbls>
        <c:gapWidth val="350"/>
        <c:overlap val="-53"/>
        <c:axId val="649212271"/>
        <c:axId val="808699831"/>
      </c:barChart>
      <c:catAx>
        <c:axId val="649212271"/>
        <c:scaling>
          <c:orientation val="minMax"/>
        </c:scaling>
        <c:delete val="0"/>
        <c:axPos val="b"/>
        <c:majorGridlines>
          <c:spPr>
            <a:ln w="6350" cap="flat" cmpd="sng" algn="ctr">
              <a:solidFill>
                <a:schemeClr val="tx1">
                  <a:lumMod val="50000"/>
                  <a:lumOff val="50000"/>
                  <a:alpha val="20000"/>
                </a:schemeClr>
              </a:solidFill>
              <a:prstDash val="solid"/>
              <a:round/>
            </a:ln>
            <a:effectLst/>
          </c:spPr>
        </c:majorGridlines>
        <c:numFmt formatCode="General" sourceLinked="1"/>
        <c:majorTickMark val="out"/>
        <c:minorTickMark val="none"/>
        <c:tickLblPos val="nextTo"/>
        <c:spPr>
          <a:noFill/>
          <a:ln w="15875" cap="flat" cmpd="sng" algn="ctr">
            <a:noFill/>
            <a:prstDash val="solid"/>
            <a:round/>
          </a:ln>
          <a:effectLst/>
        </c:spPr>
        <c:txPr>
          <a:bodyPr rot="-60000000" spcFirstLastPara="0" vertOverflow="ellipsis" vert="horz" wrap="square" anchor="ctr" anchorCtr="1" forceAA="0"/>
          <a:lstStyle/>
          <a:p>
            <a:pPr>
              <a:defRPr lang="zh-CN" sz="900" b="0" i="0" u="none" strike="noStrike" kern="1200" baseline="0">
                <a:solidFill>
                  <a:schemeClr val="tx1">
                    <a:lumMod val="75000"/>
                    <a:lumOff val="2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crossAx val="808699831"/>
        <c:crosses val="autoZero"/>
        <c:auto val="1"/>
        <c:lblAlgn val="ctr"/>
        <c:lblOffset val="0"/>
        <c:noMultiLvlLbl val="0"/>
      </c:catAx>
      <c:valAx>
        <c:axId val="808699831"/>
        <c:scaling>
          <c:orientation val="minMax"/>
        </c:scaling>
        <c:delete val="1"/>
        <c:axPos val="l"/>
        <c:majorGridlines>
          <c:spPr>
            <a:ln w="6350" cap="flat" cmpd="sng" algn="ctr">
              <a:solidFill>
                <a:schemeClr val="tx1">
                  <a:lumMod val="50000"/>
                  <a:lumOff val="50000"/>
                  <a:alpha val="0"/>
                </a:schemeClr>
              </a:solidFill>
              <a:prstDash val="solid"/>
              <a:round/>
            </a:ln>
            <a:effectLst/>
          </c:spPr>
        </c:majorGridlines>
        <c:numFmt formatCode="#,##0.00" sourceLinked="1"/>
        <c:majorTickMark val="out"/>
        <c:minorTickMark val="none"/>
        <c:tickLblPos val="nextTo"/>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crossAx val="649212271"/>
        <c:crosses val="autoZero"/>
        <c:crossBetween val="between"/>
      </c:valAx>
      <c:spPr>
        <a:pattFill prst="ltUpDiag">
          <a:fgClr>
            <a:srgbClr val="E2E2E2"/>
          </a:fgClr>
          <a:bgClr>
            <a:schemeClr val="bg1"/>
          </a:bgClr>
        </a:pattFill>
        <a:ln>
          <a:noFill/>
        </a:ln>
        <a:effectLst/>
      </c:spPr>
    </c:plotArea>
    <c:legend>
      <c:legendPos val="t"/>
      <c:layout>
        <c:manualLayout>
          <c:xMode val="edge"/>
          <c:yMode val="edge"/>
          <c:x val="0.365629600322411"/>
          <c:y val="0.133796881584492"/>
          <c:w val="0.231322651553495"/>
          <c:h val="0.0662097907009411"/>
        </c:manualLayout>
      </c:layout>
      <c:overlay val="0"/>
      <c:spPr>
        <a:noFill/>
        <a:ln>
          <a:noFill/>
        </a:ln>
        <a:effectLst/>
      </c:spPr>
      <c:txPr>
        <a:bodyPr rot="0" spcFirstLastPara="0" vertOverflow="ellipsis" vert="horz" wrap="square" anchor="ctr" anchorCtr="1" forceAA="0"/>
        <a:lstStyle/>
        <a:p>
          <a:pPr>
            <a:defRPr lang="zh-CN" sz="900" b="0" i="0" u="none" strike="noStrike" kern="1200" baseline="0">
              <a:solidFill>
                <a:schemeClr val="tx1">
                  <a:lumMod val="75000"/>
                  <a:lumOff val="2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legend>
    <c:plotVisOnly val="1"/>
    <c:dispBlanksAs val="gap"/>
    <c:showDLblsOverMax val="0"/>
  </c:chart>
  <c:spPr>
    <a:solidFill>
      <a:schemeClr val="bg1"/>
    </a:solidFill>
    <a:ln w="9525" cap="flat" cmpd="sng" algn="ctr">
      <a:solidFill>
        <a:schemeClr val="bg1">
          <a:lumMod val="85000"/>
        </a:schemeClr>
      </a:solidFill>
      <a:prstDash val="solid"/>
      <a:round/>
    </a:ln>
    <a:effectLst>
      <a:outerShdw blurRad="63500" dist="37357" dir="2700000" sx="0" sy="0" rotWithShape="0">
        <a:scrgbClr r="0" g="0" b="0"/>
      </a:outerShdw>
    </a:effectLst>
  </c:spPr>
  <c:txPr>
    <a:bodyPr/>
    <a:lstStyle/>
    <a:p>
      <a:pPr>
        <a:defRPr lang="zh-CN">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forceAA="0"/>
          <a:lstStyle/>
          <a:p>
            <a:pPr>
              <a:defRPr lang="zh-CN" sz="1400" b="1" i="0" u="none" strike="noStrike" kern="1200" spc="0" baseline="0">
                <a:solidFill>
                  <a:sysClr val="windowText" lastClr="000000"/>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r>
              <a:t>财政拨款收支与年初预算数对比</a:t>
            </a:r>
          </a:p>
        </c:rich>
      </c:tx>
      <c:layout/>
      <c:overlay val="0"/>
      <c:spPr>
        <a:solidFill>
          <a:sysClr val="window" lastClr="FFFFFF"/>
        </a:solidFill>
        <a:ln>
          <a:noFill/>
        </a:ln>
        <a:effectLst/>
      </c:spPr>
    </c:title>
    <c:autoTitleDeleted val="0"/>
    <c:plotArea>
      <c:layout>
        <c:manualLayout>
          <c:layoutTarget val="inner"/>
          <c:xMode val="edge"/>
          <c:yMode val="edge"/>
          <c:x val="0.111000783903841"/>
          <c:y val="0.269550930996714"/>
          <c:w val="0.788528873791482"/>
          <c:h val="0.591872946330778"/>
        </c:manualLayout>
      </c:layout>
      <c:barChart>
        <c:barDir val="col"/>
        <c:grouping val="clustered"/>
        <c:varyColors val="0"/>
        <c:ser>
          <c:idx val="0"/>
          <c:order val="0"/>
          <c:tx>
            <c:strRef>
              <c:f>[2020年与2021年对比图表.xlsx]Sheet2!$A$37</c:f>
              <c:strCache>
                <c:ptCount val="1"/>
                <c:pt idx="0">
                  <c:v>一般公共预算</c:v>
                </c:pt>
              </c:strCache>
            </c:strRef>
          </c:tx>
          <c:spPr>
            <a:gradFill rotWithShape="1">
              <a:gsLst>
                <a:gs pos="100000">
                  <a:srgbClr val="9DDF71"/>
                </a:gs>
                <a:gs pos="0">
                  <a:srgbClr val="6CC42C"/>
                </a:gs>
              </a:gsLst>
              <a:lin ang="5400000" scaled="0"/>
            </a:gradFill>
            <a:ln>
              <a:noFill/>
            </a:ln>
            <a:effectLst/>
          </c:spPr>
          <c:invertIfNegative val="0"/>
          <c:dLbls>
            <c:delete val="1"/>
          </c:dLbls>
          <c:cat>
            <c:multiLvlStrRef>
              <c:f>[2020年与2021年对比图表.xlsx]Sheet2!$B$35:$E$36</c:f>
              <c:multiLvlStrCache>
                <c:ptCount val="4"/>
                <c:lvl>
                  <c:pt idx="0">
                    <c:v>年初预算</c:v>
                  </c:pt>
                  <c:pt idx="1">
                    <c:v>年末决算</c:v>
                  </c:pt>
                  <c:pt idx="2">
                    <c:v>年初预算</c:v>
                  </c:pt>
                  <c:pt idx="3">
                    <c:v>年末决算</c:v>
                  </c:pt>
                </c:lvl>
                <c:lvl>
                  <c:pt idx="0">
                    <c:v>收入</c:v>
                  </c:pt>
                  <c:pt idx="2">
                    <c:v>支出</c:v>
                  </c:pt>
                </c:lvl>
              </c:multiLvlStrCache>
            </c:multiLvlStrRef>
          </c:cat>
          <c:val>
            <c:numRef>
              <c:f>[2020年与2021年对比图表.xlsx]Sheet2!$B$37:$E$37</c:f>
              <c:numCache>
                <c:formatCode>#,##0.00_ </c:formatCode>
                <c:ptCount val="4"/>
                <c:pt idx="0">
                  <c:v>20515.988168</c:v>
                </c:pt>
                <c:pt idx="1">
                  <c:v>29208.846301</c:v>
                </c:pt>
                <c:pt idx="2" c:formatCode="#,##0.00">
                  <c:v>20515.988168</c:v>
                </c:pt>
                <c:pt idx="3" c:formatCode="#,##0.00">
                  <c:v>30637.541228</c:v>
                </c:pt>
              </c:numCache>
            </c:numRef>
          </c:val>
        </c:ser>
        <c:ser>
          <c:idx val="1"/>
          <c:order val="1"/>
          <c:tx>
            <c:strRef>
              <c:f>[2020年与2021年对比图表.xlsx]Sheet2!$A$38</c:f>
              <c:strCache>
                <c:ptCount val="1"/>
                <c:pt idx="0">
                  <c:v>政府性基金预算</c:v>
                </c:pt>
              </c:strCache>
            </c:strRef>
          </c:tx>
          <c:spPr>
            <a:gradFill rotWithShape="1">
              <a:gsLst>
                <a:gs pos="0">
                  <a:srgbClr val="FC9A3A"/>
                </a:gs>
                <a:gs pos="100000">
                  <a:srgbClr val="FED06E"/>
                </a:gs>
              </a:gsLst>
              <a:lin ang="5400000" scaled="0"/>
            </a:gradFill>
            <a:ln>
              <a:noFill/>
            </a:ln>
            <a:effectLst/>
          </c:spPr>
          <c:invertIfNegative val="0"/>
          <c:dPt>
            <c:idx val="0"/>
            <c:invertIfNegative val="0"/>
            <c:bubble3D val="0"/>
          </c:dPt>
          <c:dLbls>
            <c:delete val="1"/>
          </c:dLbls>
          <c:cat>
            <c:multiLvlStrRef>
              <c:f>[2020年与2021年对比图表.xlsx]Sheet2!$B$35:$E$36</c:f>
              <c:multiLvlStrCache>
                <c:ptCount val="4"/>
                <c:lvl>
                  <c:pt idx="0">
                    <c:v>年初预算</c:v>
                  </c:pt>
                  <c:pt idx="1">
                    <c:v>年末决算</c:v>
                  </c:pt>
                  <c:pt idx="2">
                    <c:v>年初预算</c:v>
                  </c:pt>
                  <c:pt idx="3">
                    <c:v>年末决算</c:v>
                  </c:pt>
                </c:lvl>
                <c:lvl>
                  <c:pt idx="0">
                    <c:v>收入</c:v>
                  </c:pt>
                  <c:pt idx="2">
                    <c:v>支出</c:v>
                  </c:pt>
                </c:lvl>
              </c:multiLvlStrCache>
            </c:multiLvlStrRef>
          </c:cat>
          <c:val>
            <c:numRef>
              <c:f>[2020年与2021年对比图表.xlsx]Sheet2!$B$38:$E$38</c:f>
              <c:numCache>
                <c:formatCode>#,##0.00_ </c:formatCode>
                <c:ptCount val="4"/>
                <c:pt idx="0">
                  <c:v>3500</c:v>
                </c:pt>
                <c:pt idx="1">
                  <c:v>162.315666</c:v>
                </c:pt>
                <c:pt idx="2" c:formatCode="#,##0.00">
                  <c:v>3500</c:v>
                </c:pt>
                <c:pt idx="3" c:formatCode="#,##0.00">
                  <c:v>162.315666</c:v>
                </c:pt>
              </c:numCache>
            </c:numRef>
          </c:val>
        </c:ser>
        <c:dLbls>
          <c:showLegendKey val="0"/>
          <c:showVal val="0"/>
          <c:showCatName val="0"/>
          <c:showSerName val="0"/>
          <c:showPercent val="0"/>
          <c:showBubbleSize val="0"/>
        </c:dLbls>
        <c:gapWidth val="133"/>
        <c:overlap val="-17"/>
        <c:axId val="96649488"/>
        <c:axId val="308954008"/>
      </c:barChart>
      <c:catAx>
        <c:axId val="96649488"/>
        <c:scaling>
          <c:orientation val="minMax"/>
        </c:scaling>
        <c:delete val="0"/>
        <c:axPos val="b"/>
        <c:numFmt formatCode="General" sourceLinked="1"/>
        <c:majorTickMark val="out"/>
        <c:minorTickMark val="none"/>
        <c:tickLblPos val="nextTo"/>
        <c:spPr>
          <a:noFill/>
          <a:ln w="12700" cap="flat" cmpd="sng" algn="ctr">
            <a:noFill/>
            <a:prstDash val="solid"/>
            <a:round/>
          </a:ln>
          <a:effectLst/>
        </c:spPr>
        <c:txPr>
          <a:bodyPr rot="-60000000" spcFirstLastPara="0" vertOverflow="ellipsis" vert="horz" wrap="square" anchor="ctr" anchorCtr="1" forceAA="0"/>
          <a:lstStyle/>
          <a:p>
            <a:pPr>
              <a:defRPr lang="zh-CN" sz="900" b="0" i="0" u="none" strike="noStrike" kern="1200" baseline="0">
                <a:solidFill>
                  <a:schemeClr val="tx1">
                    <a:lumMod val="50000"/>
                    <a:lumOff val="50000"/>
                  </a:schemeClr>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p>
        </c:txPr>
        <c:crossAx val="308954008"/>
        <c:crosses val="autoZero"/>
        <c:auto val="1"/>
        <c:lblAlgn val="ctr"/>
        <c:lblOffset val="100"/>
        <c:noMultiLvlLbl val="0"/>
      </c:catAx>
      <c:valAx>
        <c:axId val="308954008"/>
        <c:scaling>
          <c:orientation val="minMax"/>
        </c:scaling>
        <c:delete val="0"/>
        <c:axPos val="l"/>
        <c:majorGridlines>
          <c:spPr>
            <a:ln w="9525" cap="flat" cmpd="sng" algn="ctr">
              <a:solidFill>
                <a:sysClr val="window" lastClr="FFFFFF">
                  <a:lumMod val="95000"/>
                </a:sysClr>
              </a:solidFill>
              <a:round/>
            </a:ln>
            <a:effectLst/>
          </c:spPr>
        </c:majorGridlines>
        <c:numFmt formatCode="#,##0.00_ " sourceLinked="1"/>
        <c:majorTickMark val="out"/>
        <c:minorTickMark val="none"/>
        <c:tickLblPos val="nextTo"/>
        <c:spPr>
          <a:noFill/>
          <a:ln>
            <a:noFill/>
          </a:ln>
          <a:effectLst/>
        </c:spPr>
        <c:txPr>
          <a:bodyPr rot="-60000000" spcFirstLastPara="0" vertOverflow="ellipsis" vert="horz" wrap="square" anchor="ctr" anchorCtr="1" forceAA="0"/>
          <a:lstStyle/>
          <a:p>
            <a:pPr>
              <a:defRPr lang="zh-CN" sz="900" b="0" i="0" u="none" strike="noStrike" kern="1200" baseline="0">
                <a:solidFill>
                  <a:schemeClr val="tx1">
                    <a:lumMod val="50000"/>
                    <a:lumOff val="50000"/>
                  </a:schemeClr>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p>
        </c:txPr>
        <c:crossAx val="96649488"/>
        <c:crosses val="autoZero"/>
        <c:crossBetween val="between"/>
      </c:valAx>
      <c:spPr>
        <a:noFill/>
        <a:ln>
          <a:noFill/>
        </a:ln>
        <a:effectLst/>
      </c:spPr>
    </c:plotArea>
    <c:legend>
      <c:legendPos val="t"/>
      <c:layout/>
      <c:overlay val="0"/>
      <c:spPr>
        <a:noFill/>
        <a:ln>
          <a:noFill/>
        </a:ln>
        <a:effectLst/>
      </c:spPr>
      <c:txPr>
        <a:bodyPr rot="0" spcFirstLastPara="0" vertOverflow="ellipsis" vert="horz" wrap="square" anchor="ctr" anchorCtr="1" forceAA="0"/>
        <a:lstStyle/>
        <a:p>
          <a:pPr>
            <a:defRPr lang="zh-CN" sz="900" b="0" i="0" u="none" strike="noStrike" kern="1200" baseline="0">
              <a:solidFill>
                <a:schemeClr val="tx1">
                  <a:lumMod val="65000"/>
                  <a:lumOff val="3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legend>
    <c:plotVisOnly val="1"/>
    <c:dispBlanksAs val="gap"/>
    <c:showDLblsOverMax val="0"/>
  </c:chart>
  <c:spPr>
    <a:solidFill>
      <a:sysClr val="window" lastClr="FFFFFF"/>
    </a:solidFill>
    <a:ln w="9525" cap="flat" cmpd="sng" algn="ctr">
      <a:noFill/>
      <a:round/>
    </a:ln>
    <a:effectLst/>
  </c:spPr>
  <c:txPr>
    <a:bodyPr/>
    <a:lstStyle/>
    <a:p>
      <a:pPr>
        <a:defRPr lang="zh-CN">
          <a:solidFill>
            <a:sysClr val="windowText" lastClr="000000"/>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acrossLinear" id="2">
  <a:schemeClr val="accent1"/>
  <a:schemeClr val="accent2"/>
  <a:schemeClr val="accent3"/>
  <a:schemeClr val="accent4"/>
  <a:schemeClr val="accent5"/>
  <a:schemeClr val="accent6"/>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_rels/themeOverride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word/theme/themeOverride1.xml><?xml version="1.0" encoding="utf-8"?>
<a:themeOverride xmlns:a="http://schemas.openxmlformats.org/drawingml/2006/main">
  <a:clrScheme name="Essential">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NewsPrint">
    <a:majorFont>
      <a:latin typeface="Impact"/>
      <a:ea typeface=""/>
      <a:cs typeface=""/>
      <a:font script="Jpan" typeface="HGP創英角ｺﾞｼｯｸUB"/>
      <a:font script="Hang" typeface="HY견고딕"/>
      <a:font script="Hans" typeface="微软雅黑"/>
      <a:font script="Hant" typeface="微軟正黑體"/>
      <a:font script="Arab" typeface="Tahoma"/>
      <a:font script="Hebr" typeface="Tohoma"/>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NewsPrint">
    <a:fillStyleLst>
      <a:solidFill>
        <a:schemeClr val="phClr"/>
      </a:solidFill>
      <a:gradFill rotWithShape="1">
        <a:gsLst>
          <a:gs pos="0">
            <a:schemeClr val="phClr">
              <a:tint val="37000"/>
              <a:hueMod val="100000"/>
              <a:satMod val="200000"/>
              <a:lumMod val="88000"/>
            </a:schemeClr>
          </a:gs>
          <a:gs pos="100000">
            <a:schemeClr val="phClr">
              <a:tint val="53000"/>
              <a:shade val="100000"/>
              <a:hueMod val="100000"/>
              <a:satMod val="350000"/>
              <a:lumMod val="79000"/>
            </a:schemeClr>
          </a:gs>
        </a:gsLst>
        <a:lin ang="5400000" scaled="1"/>
      </a:gradFill>
      <a:gradFill rotWithShape="1">
        <a:gsLst>
          <a:gs pos="0">
            <a:schemeClr val="phClr">
              <a:tint val="83000"/>
              <a:shade val="100000"/>
              <a:alpha val="100000"/>
              <a:hueMod val="100000"/>
              <a:satMod val="220000"/>
              <a:lumMod val="90000"/>
            </a:schemeClr>
          </a:gs>
          <a:gs pos="76000">
            <a:schemeClr val="phClr">
              <a:shade val="100000"/>
            </a:schemeClr>
          </a:gs>
          <a:gs pos="100000">
            <a:schemeClr val="phClr">
              <a:shade val="93000"/>
              <a:alpha val="100000"/>
              <a:satMod val="100000"/>
              <a:lumMod val="93000"/>
            </a:schemeClr>
          </a:gs>
        </a:gsLst>
        <a:path path="circle">
          <a:fillToRect l="15000" t="15000" r="100000" b="100000"/>
        </a:path>
      </a:gradFill>
    </a:fillStyleLst>
    <a:lnStyleLst>
      <a:ln w="15875" cap="flat" cmpd="sng" algn="ctr">
        <a:solidFill>
          <a:schemeClr val="phClr"/>
        </a:solidFill>
        <a:prstDash val="solid"/>
      </a:ln>
      <a:ln w="22225" cap="flat" cmpd="sng" algn="ctr">
        <a:solidFill>
          <a:schemeClr val="phClr"/>
        </a:solidFill>
        <a:prstDash val="solid"/>
      </a:ln>
      <a:ln w="34925" cap="flat" cmpd="sng" algn="ctr">
        <a:solidFill>
          <a:schemeClr val="phClr"/>
        </a:solidFill>
        <a:prstDash val="solid"/>
      </a:ln>
    </a:lnStyleLst>
    <a:effectStyleLst>
      <a:effectStyle>
        <a:effectLst>
          <a:outerShdw blurRad="50800" dist="12700" dir="5280000" rotWithShape="0">
            <a:srgbClr val="000000">
              <a:alpha val="40000"/>
            </a:srgbClr>
          </a:outerShdw>
        </a:effectLst>
      </a:effectStyle>
      <a:effectStyle>
        <a:effectLst>
          <a:outerShdw blurRad="38100" dist="38100" dir="5400000" rotWithShape="0">
            <a:srgbClr val="000000">
              <a:alpha val="35000"/>
            </a:srgbClr>
          </a:outerShdw>
        </a:effectLst>
      </a:effectStyle>
      <a:effectStyle>
        <a:effectLst>
          <a:outerShdw blurRad="38100" dist="38100" dir="5400000" rotWithShape="0">
            <a:srgbClr val="000000">
              <a:alpha val="35000"/>
            </a:srgbClr>
          </a:outerShdw>
        </a:effectLst>
        <a:scene3d>
          <a:camera prst="orthographicFront">
            <a:rot lat="0" lon="0" rev="0"/>
          </a:camera>
          <a:lightRig rig="brightRoom" dir="tl"/>
        </a:scene3d>
        <a:sp3d contourW="12700">
          <a:bevelT w="31750" h="12700"/>
          <a:contourClr>
            <a:schemeClr val="phClr"/>
          </a:contourClr>
        </a:sp3d>
      </a:effectStyle>
    </a:effectStyleLst>
    <a:bgFillStyleLst>
      <a:solidFill>
        <a:schemeClr val="phClr"/>
      </a:solidFill>
      <a:gradFill rotWithShape="1">
        <a:gsLst>
          <a:gs pos="0">
            <a:schemeClr val="phClr">
              <a:tint val="93000"/>
            </a:schemeClr>
          </a:gs>
          <a:gs pos="100000">
            <a:schemeClr val="phClr">
              <a:shade val="55000"/>
            </a:schemeClr>
          </a:gs>
        </a:gsLst>
        <a:lin ang="5400000" scaled="1"/>
      </a:gradFill>
      <a:blipFill rotWithShape="1">
        <a:blip xmlns:r="http://schemas.openxmlformats.org/officeDocument/2006/relationships" r:embed="rId1">
          <a:duotone>
            <a:schemeClr val="phClr">
              <a:shade val="20000"/>
              <a:satMod val="350000"/>
              <a:lumMod val="125000"/>
            </a:schemeClr>
            <a:schemeClr val="phClr">
              <a:tint val="90000"/>
              <a:satMod val="250000"/>
            </a:schemeClr>
          </a:duotone>
        </a:blip>
        <a:stretch>
          <a:fillRect/>
        </a:stretch>
      </a:blip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神州网信技术有限公司</Company>
  <Pages>26</Pages>
  <Words>7468</Words>
  <Characters>8334</Characters>
  <Lines>82</Lines>
  <Paragraphs>23</Paragraphs>
  <TotalTime>0</TotalTime>
  <ScaleCrop>false</ScaleCrop>
  <LinksUpToDate>false</LinksUpToDate>
  <CharactersWithSpaces>8394</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2022-08-11T02:40:00Z</dcterms:created>
  <dc:creator>王明新TIAD</dc:creator>
  <cp:lastModifiedBy>wanglijun</cp:lastModifiedBy>
  <dcterms:modified xsi:type="dcterms:W3CDTF">2023-07-26T02:45:27Z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TemplateUUID">
    <vt:lpwstr>v1.0_mb_S7ajbG3IpAnL1wSthNCxfw==</vt:lpwstr>
  </property>
  <property fmtid="{D5CDD505-2E9C-101B-9397-08002B2CF9AE}" pid="4" name="ICV">
    <vt:lpwstr>06DA3630B54A42E78BA45BFF2B2CE533</vt:lpwstr>
  </property>
</Properties>
</file>