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media/image10.svg" ContentType="image/svg+xml"/>
  <Override PartName="/word/media/image12.svg" ContentType="image/svg+xml"/>
  <Override PartName="/word/media/image18.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SimHei" w:hAnsi="SimHei" w:eastAsia="SimHei" w:cs="SimHei"/>
          <w:sz w:val="56"/>
          <w:szCs w:val="72"/>
        </w:rPr>
        <w:sectPr>
          <w:headerReference r:id="rId4" w:type="first"/>
          <w:footerReference r:id="rId6" w:type="first"/>
          <w:headerReference r:id="rId3" w:type="default"/>
          <w:footerReference r:id="rId5" w:type="default"/>
          <w:pgSz w:w="11906" w:h="16838"/>
          <w:pgMar w:top="2041" w:right="1531" w:bottom="2041" w:left="1531" w:header="851" w:footer="992" w:gutter="0"/>
          <w:cols w:space="0" w:num="1"/>
          <w:titlePg/>
          <w:docGrid w:type="lines" w:linePitch="312" w:charSpace="0"/>
        </w:sectPr>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eastAsia="zh-CN"/>
                              </w:rPr>
                              <w:t>九</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eastAsia="zh-CN"/>
                        </w:rPr>
                        <w:t>九</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SimHei" w:hAnsi="SimHei" w:eastAsia="SimHei" w:cs="SimHei"/>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360016</w:t>
                            </w:r>
                          </w:p>
                          <w:p>
                            <w:pPr>
                              <w:spacing w:line="600" w:lineRule="auto"/>
                              <w:jc w:val="left"/>
                              <w:rPr>
                                <w:rFonts w:hint="eastAsia" w:ascii="楷体_GB2312" w:hAnsi="楷体_GB2312" w:eastAsia="楷体_GB2312" w:cs="楷体_GB2312"/>
                                <w:color w:val="000000"/>
                                <w:sz w:val="40"/>
                                <w:szCs w:val="40"/>
                                <w:lang w:eastAsia="zh-CN"/>
                              </w:rPr>
                            </w:pPr>
                            <w:r>
                              <w:rPr>
                                <w:rFonts w:hint="eastAsia" w:ascii="SimHei" w:hAnsi="SimHei" w:eastAsia="SimHei" w:cs="SimHei"/>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eastAsia="zh-CN"/>
                              </w:rPr>
                              <w:t>石家庄市藁城区第九中学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SimHei" w:hAnsi="SimHei" w:eastAsia="SimHei" w:cs="SimHei"/>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360016</w:t>
                      </w:r>
                    </w:p>
                    <w:p>
                      <w:pPr>
                        <w:spacing w:line="600" w:lineRule="auto"/>
                        <w:jc w:val="left"/>
                        <w:rPr>
                          <w:rFonts w:hint="eastAsia" w:ascii="楷体_GB2312" w:hAnsi="楷体_GB2312" w:eastAsia="楷体_GB2312" w:cs="楷体_GB2312"/>
                          <w:color w:val="000000"/>
                          <w:sz w:val="40"/>
                          <w:szCs w:val="40"/>
                          <w:lang w:eastAsia="zh-CN"/>
                        </w:rPr>
                      </w:pPr>
                      <w:r>
                        <w:rPr>
                          <w:rFonts w:hint="eastAsia" w:ascii="SimHei" w:hAnsi="SimHei" w:eastAsia="SimHei" w:cs="SimHei"/>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eastAsia="zh-CN"/>
                        </w:rPr>
                        <w:t>石家庄市藁城区第九中学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5"/>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5"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tabs>
          <w:tab w:val="left" w:pos="2728"/>
        </w:tabs>
        <w:jc w:val="center"/>
        <w:rPr>
          <w:rFonts w:ascii="SimHei" w:hAnsi="Times New Roman" w:eastAsia="SimHei" w:cs="Times New Roman"/>
          <w:sz w:val="48"/>
          <w:szCs w:val="48"/>
        </w:rPr>
      </w:pPr>
      <w:r>
        <w:rPr>
          <w:rFonts w:hint="eastAsia" w:ascii="SimHei" w:hAnsi="Times New Roman" w:eastAsia="SimHei"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SimHei" w:hAnsi="Times New Roman" w:eastAsia="SimHei" w:cs="Times New Roman"/>
          <w:sz w:val="44"/>
          <w:szCs w:val="44"/>
        </w:rPr>
      </w:pPr>
      <w:r>
        <w:rPr>
          <w:rFonts w:hint="eastAsia" w:ascii="SimHei" w:hAnsi="Times New Roman" w:eastAsia="SimHei" w:cs="Times New Roman"/>
          <w:sz w:val="44"/>
          <w:szCs w:val="44"/>
        </w:rPr>
        <w:t>目    录</w:t>
      </w:r>
    </w:p>
    <w:p>
      <w:pPr>
        <w:widowControl/>
        <w:spacing w:after="160" w:line="580" w:lineRule="exact"/>
        <w:ind w:firstLine="640" w:firstLineChars="200"/>
        <w:rPr>
          <w:rFonts w:ascii="Times New Roman" w:hAnsi="Times New Roman" w:eastAsia="SimHei"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SimHei" w:cs="Times New Roman"/>
          <w:sz w:val="32"/>
          <w:szCs w:val="32"/>
        </w:rPr>
        <w:t>第一部分   部门概况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一、部门</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SimHei" w:cs="Times New Roman"/>
          <w:sz w:val="32"/>
          <w:szCs w:val="32"/>
        </w:rPr>
        <w:t>第二部分</w:t>
      </w:r>
      <w:r>
        <w:rPr>
          <w:rFonts w:hint="eastAsia" w:ascii="Times New Roman" w:hAnsi="Times New Roman" w:eastAsia="SimHei" w:cs="Times New Roman"/>
          <w:sz w:val="32"/>
          <w:szCs w:val="32"/>
        </w:rPr>
        <w:t xml:space="preserve">   2021年</w:t>
      </w:r>
      <w:r>
        <w:rPr>
          <w:rFonts w:ascii="Times New Roman" w:hAnsi="Times New Roman" w:eastAsia="SimHei" w:cs="Times New Roman"/>
          <w:sz w:val="32"/>
          <w:szCs w:val="32"/>
        </w:rPr>
        <w:t>度部门决算报表</w:t>
      </w:r>
    </w:p>
    <w:p>
      <w:pPr>
        <w:widowControl/>
        <w:spacing w:after="160" w:line="580" w:lineRule="exact"/>
        <w:ind w:firstLine="640" w:firstLineChars="200"/>
        <w:rPr>
          <w:rFonts w:ascii="Times New Roman" w:hAnsi="Times New Roman" w:eastAsia="SimHei" w:cs="Times New Roman"/>
          <w:sz w:val="32"/>
          <w:szCs w:val="32"/>
        </w:rPr>
      </w:pPr>
      <w:r>
        <w:rPr>
          <w:rFonts w:ascii="Times New Roman" w:hAnsi="Times New Roman" w:eastAsia="SimHei" w:cs="Times New Roman"/>
          <w:sz w:val="32"/>
          <w:szCs w:val="32"/>
        </w:rPr>
        <w:t xml:space="preserve">第三部分   </w:t>
      </w:r>
      <w:r>
        <w:rPr>
          <w:rFonts w:hint="eastAsia" w:ascii="Times New Roman" w:hAnsi="Times New Roman" w:eastAsia="SimHei" w:cs="Times New Roman"/>
          <w:sz w:val="32"/>
          <w:szCs w:val="32"/>
        </w:rPr>
        <w:t>2021年</w:t>
      </w:r>
      <w:r>
        <w:rPr>
          <w:rFonts w:ascii="Times New Roman" w:hAnsi="Times New Roman" w:eastAsia="SimHei" w:cs="Times New Roman"/>
          <w:sz w:val="32"/>
          <w:szCs w:val="32"/>
        </w:rPr>
        <w:t>部门决算情况说明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SimHei" w:cs="Times New Roman"/>
          <w:sz w:val="32"/>
          <w:szCs w:val="32"/>
        </w:rPr>
      </w:pPr>
      <w:r>
        <w:rPr>
          <w:rFonts w:ascii="Times New Roman" w:hAnsi="Times New Roman" w:eastAsia="SimHei" w:cs="Times New Roman"/>
          <w:sz w:val="32"/>
          <w:szCs w:val="32"/>
        </w:rPr>
        <w:t>第</w:t>
      </w:r>
      <w:r>
        <w:rPr>
          <w:rFonts w:hint="eastAsia" w:ascii="Times New Roman" w:hAnsi="Times New Roman" w:eastAsia="SimHei" w:cs="Times New Roman"/>
          <w:sz w:val="32"/>
          <w:szCs w:val="32"/>
        </w:rPr>
        <w:t>四</w:t>
      </w:r>
      <w:r>
        <w:rPr>
          <w:rFonts w:ascii="Times New Roman" w:hAnsi="Times New Roman" w:eastAsia="SimHei" w:cs="Times New Roman"/>
          <w:sz w:val="32"/>
          <w:szCs w:val="32"/>
        </w:rPr>
        <w:t>部分</w:t>
      </w:r>
      <w:r>
        <w:rPr>
          <w:rFonts w:hint="eastAsia" w:ascii="Times New Roman" w:hAnsi="Times New Roman" w:eastAsia="SimHei" w:cs="Times New Roman"/>
          <w:sz w:val="32"/>
          <w:szCs w:val="32"/>
        </w:rPr>
        <w:t xml:space="preserve">  </w:t>
      </w:r>
      <w:r>
        <w:rPr>
          <w:rFonts w:ascii="Times New Roman" w:hAnsi="Times New Roman" w:eastAsia="SimHei" w:cs="Times New Roman"/>
          <w:sz w:val="32"/>
          <w:szCs w:val="32"/>
        </w:rPr>
        <w:t>名词解释</w:t>
      </w:r>
    </w:p>
    <w:p>
      <w:pPr>
        <w:widowControl/>
        <w:spacing w:after="160" w:line="580" w:lineRule="exact"/>
        <w:ind w:firstLine="640" w:firstLineChars="200"/>
        <w:rPr>
          <w:rFonts w:ascii="Times New Roman" w:hAnsi="Times New Roman" w:eastAsia="SimHei" w:cs="Times New Roman"/>
          <w:sz w:val="32"/>
          <w:szCs w:val="32"/>
        </w:rPr>
        <w:sectPr>
          <w:headerReference r:id="rId8" w:type="first"/>
          <w:footerReference r:id="rId10" w:type="first"/>
          <w:headerReference r:id="rId7" w:type="default"/>
          <w:footerReference r:id="rId9" w:type="default"/>
          <w:pgSz w:w="11906" w:h="16838"/>
          <w:pgMar w:top="1474" w:right="1531" w:bottom="1474" w:left="1531" w:header="851" w:footer="992" w:gutter="0"/>
          <w:cols w:space="0" w:num="1"/>
          <w:titlePg/>
          <w:docGrid w:type="lines" w:linePitch="312" w:charSpace="0"/>
        </w:sectPr>
      </w:pPr>
    </w:p>
    <w:p>
      <w:pPr>
        <w:widowControl/>
        <w:jc w:val="center"/>
        <w:rPr>
          <w:rFonts w:ascii="SimHei" w:hAnsi="SimHei" w:eastAsia="SimHei" w:cs="SimHei"/>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SimHei" w:hAnsi="SimHei" w:eastAsia="SimHei" w:cs="SimHei"/>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SimHei" w:hAnsi="SimHei" w:eastAsia="SimHei" w:cs="SimHei"/>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SimHei" w:hAnsi="SimHei" w:eastAsia="SimHei" w:cs="SimHei"/>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SimHei" w:hAnsi="SimHei" w:eastAsia="SimHei" w:cs="SimHei"/>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SimHei" w:hAnsi="SimHei" w:eastAsia="SimHei" w:cs="SimHei"/>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SimHei" w:hAnsi="SimHei" w:eastAsia="SimHei" w:cs="SimHei"/>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739775" cy="739775"/>
                    </a:xfrm>
                    <a:prstGeom prst="rect">
                      <a:avLst/>
                    </a:prstGeom>
                  </pic:spPr>
                </pic:pic>
              </a:graphicData>
            </a:graphic>
          </wp:anchor>
        </w:drawing>
      </w:r>
    </w:p>
    <w:p>
      <w:pPr>
        <w:widowControl/>
        <w:jc w:val="center"/>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部门概况</w:t>
      </w:r>
    </w:p>
    <w:p>
      <w:pPr>
        <w:widowControl/>
        <w:spacing w:line="580" w:lineRule="exact"/>
        <w:ind w:firstLine="640" w:firstLineChars="200"/>
        <w:rPr>
          <w:rFonts w:eastAsia="SimHei"/>
          <w:sz w:val="32"/>
          <w:szCs w:val="32"/>
        </w:rPr>
      </w:pPr>
    </w:p>
    <w:p>
      <w:pPr>
        <w:rPr>
          <w:rFonts w:ascii="SimHei" w:eastAsia="SimHei" w:cs="SimHei"/>
          <w:kern w:val="0"/>
          <w:sz w:val="32"/>
          <w:szCs w:val="32"/>
        </w:rPr>
      </w:pPr>
      <w:r>
        <w:rPr>
          <w:rFonts w:hint="eastAsia" w:ascii="SimHei" w:eastAsia="SimHei" w:cs="SimHei"/>
          <w:kern w:val="0"/>
          <w:sz w:val="32"/>
          <w:szCs w:val="32"/>
        </w:rPr>
        <w:br w:type="page"/>
      </w:r>
    </w:p>
    <w:p>
      <w:pPr>
        <w:pStyle w:val="2"/>
        <w:spacing w:before="0" w:after="0" w:line="580" w:lineRule="exact"/>
        <w:ind w:firstLine="640" w:firstLineChars="200"/>
        <w:jc w:val="left"/>
        <w:rPr>
          <w:rFonts w:ascii="SimHei" w:eastAsia="SimHei" w:cs="SimHei"/>
          <w:b w:val="0"/>
          <w:bCs w:val="0"/>
          <w:kern w:val="0"/>
          <w:sz w:val="32"/>
          <w:szCs w:val="32"/>
        </w:rPr>
      </w:pPr>
      <w:r>
        <w:rPr>
          <w:rFonts w:hint="eastAsia" w:ascii="SimHei" w:eastAsia="SimHei" w:cs="SimHei"/>
          <w:b w:val="0"/>
          <w:bCs w:val="0"/>
          <w:kern w:val="0"/>
          <w:sz w:val="32"/>
          <w:szCs w:val="32"/>
        </w:rPr>
        <w:t>一、部门职责</w:t>
      </w:r>
    </w:p>
    <w:p>
      <w:pPr>
        <w:widowControl/>
        <w:spacing w:line="580" w:lineRule="exact"/>
        <w:ind w:firstLine="640" w:firstLineChars="200"/>
        <w:rPr>
          <w:rFonts w:hint="eastAsia" w:ascii="仿宋_GB2312" w:hAnsi="Calibri" w:eastAsia="仿宋_GB2312" w:cs="ArialUnicodeMS"/>
          <w:kern w:val="0"/>
          <w:sz w:val="32"/>
          <w:szCs w:val="32"/>
          <w:highlight w:val="none"/>
          <w:lang w:eastAsia="zh-CN"/>
        </w:rPr>
      </w:pPr>
      <w:r>
        <w:rPr>
          <w:rFonts w:hint="eastAsia" w:ascii="仿宋_GB2312" w:hAnsi="Calibri" w:eastAsia="仿宋_GB2312" w:cs="ArialUnicodeMS"/>
          <w:kern w:val="0"/>
          <w:sz w:val="32"/>
          <w:szCs w:val="32"/>
          <w:highlight w:val="none"/>
          <w:lang w:eastAsia="zh-CN"/>
        </w:rPr>
        <w:t>贯彻执行《中华人民共和国义务教育法》等法律法规。实施高中，初中，小学学历教育，提供相关社会服务，促进基础教育发展等职责。</w:t>
      </w:r>
    </w:p>
    <w:p>
      <w:pPr>
        <w:keepNext/>
        <w:keepLines/>
        <w:spacing w:line="580" w:lineRule="exact"/>
        <w:ind w:firstLine="640" w:firstLineChars="200"/>
        <w:jc w:val="left"/>
        <w:outlineLvl w:val="0"/>
        <w:rPr>
          <w:rFonts w:ascii="SimHei" w:hAnsi="Calibri" w:eastAsia="SimHei" w:cs="SimHei"/>
          <w:kern w:val="0"/>
          <w:sz w:val="32"/>
          <w:szCs w:val="32"/>
        </w:rPr>
      </w:pPr>
      <w:r>
        <w:rPr>
          <w:rFonts w:hint="eastAsia" w:ascii="SimHei" w:hAnsi="Calibri" w:eastAsia="SimHei" w:cs="SimHei"/>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 xml:space="preserve">从决算编报单位构成看，纳入2021年度本部门决算汇编范围的独立核算单位（以下简称“单位”）共 </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 xml:space="preserve"> 个，具体情况如下：</w:t>
      </w:r>
    </w:p>
    <w:tbl>
      <w:tblPr>
        <w:tblStyle w:val="7"/>
        <w:tblpPr w:leftFromText="180" w:rightFromText="180" w:vertAnchor="text" w:horzAnchor="page" w:tblpXSpec="center" w:tblpY="10"/>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vAlign w:val="center"/>
          </w:tcPr>
          <w:p>
            <w:pPr>
              <w:widowControl/>
              <w:jc w:val="center"/>
              <w:rPr>
                <w:rFonts w:ascii="FangSong" w:hAnsi="FangSong" w:eastAsia="FangSong" w:cs="FangSong"/>
                <w:kern w:val="2"/>
                <w:sz w:val="21"/>
                <w:szCs w:val="21"/>
                <w:lang w:val="en-US" w:eastAsia="zh-CN" w:bidi="ar-SA"/>
              </w:rPr>
            </w:pPr>
            <w:r>
              <w:rPr>
                <w:rFonts w:hint="eastAsia" w:ascii="FangSong" w:hAnsi="FangSong" w:eastAsia="FangSong" w:cs="FangSong"/>
                <w:color w:val="000000"/>
                <w:kern w:val="0"/>
                <w:szCs w:val="21"/>
              </w:rPr>
              <w:t>石家庄市藁城区第九中学</w:t>
            </w:r>
          </w:p>
        </w:tc>
        <w:tc>
          <w:tcPr>
            <w:tcW w:w="2445" w:type="dxa"/>
            <w:vAlign w:val="center"/>
          </w:tcPr>
          <w:p>
            <w:pPr>
              <w:widowControl/>
              <w:jc w:val="center"/>
              <w:rPr>
                <w:rFonts w:ascii="FangSong" w:hAnsi="FangSong" w:eastAsia="FangSong" w:cs="FangSong"/>
                <w:color w:val="000000"/>
                <w:kern w:val="0"/>
                <w:sz w:val="21"/>
                <w:szCs w:val="21"/>
                <w:lang w:val="en-US" w:eastAsia="zh-CN" w:bidi="ar-SA"/>
              </w:rPr>
            </w:pPr>
            <w:r>
              <w:rPr>
                <w:rFonts w:hint="eastAsia" w:ascii="FangSong" w:hAnsi="FangSong" w:eastAsia="FangSong" w:cs="FangSong"/>
                <w:color w:val="000000"/>
                <w:kern w:val="0"/>
                <w:szCs w:val="21"/>
              </w:rPr>
              <w:t>财政补助事业单位</w:t>
            </w:r>
          </w:p>
        </w:tc>
        <w:tc>
          <w:tcPr>
            <w:tcW w:w="2665" w:type="dxa"/>
            <w:vAlign w:val="center"/>
          </w:tcPr>
          <w:p>
            <w:pPr>
              <w:widowControl/>
              <w:jc w:val="center"/>
              <w:rPr>
                <w:rFonts w:ascii="FangSong" w:hAnsi="FangSong" w:eastAsia="FangSong" w:cs="FangSong"/>
                <w:color w:val="000000"/>
                <w:kern w:val="0"/>
                <w:sz w:val="21"/>
                <w:szCs w:val="21"/>
                <w:lang w:val="en-US" w:eastAsia="zh-CN" w:bidi="ar-SA"/>
              </w:rPr>
            </w:pPr>
            <w:r>
              <w:rPr>
                <w:rFonts w:hint="eastAsia" w:ascii="FangSong" w:hAnsi="FangSong" w:eastAsia="FangSong" w:cs="FangSong"/>
                <w:color w:val="000000"/>
                <w:kern w:val="0"/>
                <w:szCs w:val="21"/>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注：1、单位基本性质分为行政单位、参公事业单位、财政补助事业单位、经费自理事业单位四类。</w:t>
            </w:r>
          </w:p>
          <w:p>
            <w:pPr>
              <w:spacing w:line="560" w:lineRule="exact"/>
              <w:ind w:firstLine="560" w:firstLineChars="200"/>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tc>
      </w:tr>
    </w:tbl>
    <w:p>
      <w:pPr>
        <w:widowControl/>
        <w:spacing w:after="160" w:line="580" w:lineRule="exact"/>
        <w:ind w:firstLine="640" w:firstLineChars="200"/>
        <w:rPr>
          <w:rFonts w:ascii="Times New Roman" w:hAnsi="Times New Roman" w:eastAsia="SimHei" w:cs="Times New Roman"/>
          <w:sz w:val="32"/>
          <w:szCs w:val="32"/>
        </w:rPr>
      </w:pP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SimHei"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11" w:type="default"/>
          <w:pgSz w:w="11906" w:h="16838"/>
          <w:pgMar w:top="2041" w:right="1531" w:bottom="1774" w:left="1531" w:header="851" w:footer="992" w:gutter="0"/>
          <w:pgNumType w:fmt="numberInDash"/>
          <w:cols w:space="0" w:num="1"/>
          <w:titlePg/>
          <w:docGrid w:type="lines" w:linePitch="312" w:charSpace="0"/>
        </w:sectPr>
      </w:pPr>
      <w:r>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2021年度</w:t>
      </w:r>
      <w:r>
        <w:rPr>
          <w:rFonts w:hint="eastAsia" w:ascii="SimHei" w:hAnsi="SimHei" w:eastAsia="SimHei" w:cs="SimHei"/>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SimHei"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SimHei" w:hAnsi="SimHei" w:eastAsia="SimHei" w:cs="SimHei"/>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SimHei" w:hAnsi="SimHei" w:eastAsia="SimHei" w:cs="SimHei"/>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SimHei" w:hAnsi="SimHei" w:eastAsia="SimHei" w:cs="SimHei"/>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SimHei" w:hAnsi="SimHei" w:eastAsia="SimHei" w:cs="SimHei"/>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SimHei" w:hAnsi="SimHei" w:eastAsia="SimHei" w:cs="SimHei"/>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SimHei" w:hAnsi="SimHei" w:eastAsia="SimHei" w:cs="SimHei"/>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SimHei"/>
          <w:sz w:val="32"/>
          <w:szCs w:val="32"/>
        </w:rPr>
      </w:pPr>
    </w:p>
    <w:p>
      <w:pPr>
        <w:widowControl/>
        <w:jc w:val="center"/>
        <w:rPr>
          <w:rFonts w:eastAsia="SimHei"/>
          <w:sz w:val="32"/>
          <w:szCs w:val="32"/>
        </w:rPr>
      </w:pPr>
      <w:r>
        <w:rPr>
          <w:rFonts w:hint="eastAsia" w:eastAsia="SimHei"/>
          <w:sz w:val="32"/>
          <w:szCs w:val="32"/>
        </w:rPr>
        <w:t xml:space="preserve">      </w:t>
      </w:r>
    </w:p>
    <w:p>
      <w:pPr>
        <w:widowControl/>
        <w:jc w:val="center"/>
        <w:rPr>
          <w:rFonts w:eastAsia="SimHei"/>
          <w:sz w:val="32"/>
          <w:szCs w:val="32"/>
        </w:rPr>
      </w:pPr>
    </w:p>
    <w:p>
      <w:pPr>
        <w:widowControl/>
        <w:jc w:val="center"/>
        <w:rPr>
          <w:rFonts w:eastAsia="SimHei"/>
          <w:sz w:val="32"/>
          <w:szCs w:val="32"/>
        </w:rPr>
      </w:pPr>
    </w:p>
    <w:p>
      <w:pPr>
        <w:widowControl/>
        <w:jc w:val="center"/>
        <w:rPr>
          <w:rFonts w:eastAsia="SimHei"/>
          <w:sz w:val="32"/>
          <w:szCs w:val="32"/>
        </w:rPr>
      </w:pPr>
    </w:p>
    <w:p>
      <w:pPr>
        <w:widowControl/>
        <w:jc w:val="center"/>
        <w:rPr>
          <w:rFonts w:eastAsia="SimHei"/>
          <w:sz w:val="32"/>
          <w:szCs w:val="32"/>
        </w:rPr>
      </w:pPr>
    </w:p>
    <w:p>
      <w:pPr>
        <w:widowControl/>
        <w:jc w:val="center"/>
        <w:rPr>
          <w:rFonts w:eastAsia="SimHei"/>
          <w:sz w:val="32"/>
          <w:szCs w:val="32"/>
        </w:rPr>
      </w:pPr>
    </w:p>
    <w:p>
      <w:pPr>
        <w:widowControl/>
        <w:jc w:val="center"/>
        <w:rPr>
          <w:rFonts w:eastAsia="SimHei"/>
          <w:sz w:val="32"/>
          <w:szCs w:val="32"/>
        </w:rPr>
      </w:pPr>
    </w:p>
    <w:p>
      <w:pPr>
        <w:widowControl/>
        <w:jc w:val="center"/>
        <w:rPr>
          <w:rFonts w:eastAsia="SimHei"/>
          <w:sz w:val="32"/>
          <w:szCs w:val="32"/>
        </w:rPr>
      </w:pPr>
      <w:r>
        <w:rPr>
          <w:rFonts w:hint="eastAsia" w:eastAsia="SimHei"/>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23">
                      <a:extLst>
                        <a:ext uri="{96DAC541-7B7A-43D3-8B79-37D633B846F1}">
                          <asvg:svgBlip xmlns:asvg="http://schemas.microsoft.com/office/drawing/2016/SVG/main" r:embed="rId24"/>
                        </a:ext>
                      </a:extLst>
                    </a:blip>
                    <a:stretch>
                      <a:fillRect/>
                    </a:stretch>
                  </pic:blipFill>
                  <pic:spPr>
                    <a:xfrm>
                      <a:off x="0" y="0"/>
                      <a:ext cx="660400" cy="660400"/>
                    </a:xfrm>
                    <a:prstGeom prst="rect">
                      <a:avLst/>
                    </a:prstGeom>
                  </pic:spPr>
                </pic:pic>
              </a:graphicData>
            </a:graphic>
          </wp:anchor>
        </w:drawing>
      </w:r>
    </w:p>
    <w:p>
      <w:pPr>
        <w:widowControl/>
        <w:jc w:val="center"/>
        <w:rPr>
          <w:rFonts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SimHei" w:hAnsi="SimHei" w:eastAsia="SimHei" w:cs="SimHei"/>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SimHei" w:hAnsi="Calibri" w:eastAsia="SimHei" w:cs="Times New Roman"/>
          <w:sz w:val="32"/>
          <w:szCs w:val="32"/>
        </w:rPr>
      </w:pPr>
      <w:r>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SimHei" w:hAnsi="Calibri" w:eastAsia="SimHei" w:cs="Times New Roman"/>
          <w:sz w:val="32"/>
          <w:szCs w:val="32"/>
        </w:rPr>
      </w:pPr>
      <w:r>
        <w:rPr>
          <w:rFonts w:hint="eastAsia" w:ascii="SimHei" w:hAnsi="Calibri" w:eastAsia="SimHei" w:cs="Times New Roman"/>
          <w:sz w:val="32"/>
          <w:szCs w:val="32"/>
        </w:rPr>
        <w:t>一、收入</w:t>
      </w:r>
      <w:r>
        <w:rPr>
          <w:rFonts w:hint="eastAsia" w:ascii="SimHei" w:hAnsi="Cambria" w:eastAsia="SimHei" w:cs="SimHei"/>
          <w:kern w:val="0"/>
          <w:sz w:val="32"/>
          <w:szCs w:val="32"/>
        </w:rPr>
        <w:t>支出</w:t>
      </w:r>
      <w:r>
        <w:rPr>
          <w:rFonts w:hint="eastAsia" w:ascii="SimHei" w:hAnsi="Calibri" w:eastAsia="SimHei"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2021年度收、支总计（含结转和结余）</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万元。与2020年度决算</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6393.35万元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相比，收支各增加</w:t>
      </w:r>
      <w:r>
        <w:rPr>
          <w:rFonts w:hint="eastAsia" w:ascii="仿宋_GB2312" w:hAnsi="Times New Roman" w:eastAsia="仿宋_GB2312" w:cs="DengXian-Regular"/>
          <w:sz w:val="32"/>
          <w:szCs w:val="32"/>
          <w:lang w:val="en-US" w:eastAsia="zh-CN"/>
        </w:rPr>
        <w:t>206.15</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3.22%</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财政拨款增加</w:t>
      </w:r>
      <w:r>
        <w:rPr>
          <w:rFonts w:hint="eastAsia" w:ascii="仿宋_GB2312" w:hAnsi="Times New Roman" w:eastAsia="仿宋_GB2312" w:cs="DengXian-Regular"/>
          <w:sz w:val="32"/>
          <w:szCs w:val="32"/>
        </w:rPr>
        <w:t>。</w:t>
      </w:r>
    </w:p>
    <w:p>
      <w:pPr>
        <w:adjustRightInd w:val="0"/>
        <w:snapToGrid w:val="0"/>
        <w:spacing w:line="240" w:lineRule="auto"/>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drawing>
          <wp:inline distT="0" distB="0" distL="114300" distR="114300">
            <wp:extent cx="4638675" cy="2809875"/>
            <wp:effectExtent l="0" t="0" r="9525" b="9525"/>
            <wp:docPr id="16" name="图片 16" descr="64e41d2a35c521b33f5e0bcc5430c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64e41d2a35c521b33f5e0bcc5430cf2"/>
                    <pic:cNvPicPr>
                      <a:picLocks noChangeAspect="1"/>
                    </pic:cNvPicPr>
                  </pic:nvPicPr>
                  <pic:blipFill>
                    <a:blip r:embed="rId25"/>
                    <a:stretch>
                      <a:fillRect/>
                    </a:stretch>
                  </pic:blipFill>
                  <pic:spPr>
                    <a:xfrm>
                      <a:off x="0" y="0"/>
                      <a:ext cx="4638675" cy="2809875"/>
                    </a:xfrm>
                    <a:prstGeom prst="rect">
                      <a:avLst/>
                    </a:prstGeom>
                  </pic:spPr>
                </pic:pic>
              </a:graphicData>
            </a:graphic>
          </wp:inline>
        </w:drawing>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keepNext/>
        <w:keepLines/>
        <w:snapToGrid w:val="0"/>
        <w:spacing w:line="580" w:lineRule="exact"/>
        <w:ind w:firstLine="640" w:firstLineChars="200"/>
        <w:outlineLvl w:val="1"/>
        <w:rPr>
          <w:rFonts w:ascii="SimHei" w:hAnsi="Calibri" w:eastAsia="SimHei" w:cs="Times New Roman"/>
          <w:sz w:val="32"/>
          <w:szCs w:val="32"/>
        </w:rPr>
      </w:pPr>
      <w:r>
        <w:rPr>
          <w:rFonts w:hint="eastAsia" w:ascii="SimHei" w:hAnsi="Calibri" w:eastAsia="SimHei" w:cs="Times New Roman"/>
          <w:sz w:val="32"/>
          <w:szCs w:val="32"/>
        </w:rPr>
        <w:t>二、收入决算情况说明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2021年度收入合计</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万元，其中：财政拨款收</w:t>
      </w:r>
      <w:r>
        <w:rPr>
          <w:rFonts w:hint="eastAsia" w:ascii="仿宋_GB2312" w:hAnsi="Times New Roman" w:eastAsia="仿宋_GB2312" w:cs="DengXian-Regular"/>
          <w:sz w:val="32"/>
          <w:szCs w:val="32"/>
          <w:lang w:val="en-US" w:eastAsia="zh-CN"/>
        </w:rPr>
        <w:t>5976.5</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90.56</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623</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9.44</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240" w:lineRule="auto"/>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highlight w:val="yellow"/>
          <w:lang w:eastAsia="zh-CN"/>
        </w:rPr>
        <w:drawing>
          <wp:inline distT="0" distB="0" distL="114300" distR="114300">
            <wp:extent cx="4648200" cy="2809875"/>
            <wp:effectExtent l="0" t="0" r="0" b="9525"/>
            <wp:docPr id="17" name="图片 17" descr="e0d78ccc7aa237627c0d2d2573ffd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e0d78ccc7aa237627c0d2d2573ffd54"/>
                    <pic:cNvPicPr>
                      <a:picLocks noChangeAspect="1"/>
                    </pic:cNvPicPr>
                  </pic:nvPicPr>
                  <pic:blipFill>
                    <a:blip r:embed="rId26"/>
                    <a:stretch>
                      <a:fillRect/>
                    </a:stretch>
                  </pic:blipFill>
                  <pic:spPr>
                    <a:xfrm>
                      <a:off x="0" y="0"/>
                      <a:ext cx="4648200" cy="2809875"/>
                    </a:xfrm>
                    <a:prstGeom prst="rect">
                      <a:avLst/>
                    </a:prstGeom>
                  </pic:spPr>
                </pic:pic>
              </a:graphicData>
            </a:graphic>
          </wp:inline>
        </w:drawing>
      </w:r>
    </w:p>
    <w:p>
      <w:pPr>
        <w:keepNext/>
        <w:keepLines/>
        <w:snapToGrid w:val="0"/>
        <w:spacing w:line="580" w:lineRule="exact"/>
        <w:ind w:firstLine="640" w:firstLineChars="200"/>
        <w:outlineLvl w:val="1"/>
        <w:rPr>
          <w:rFonts w:ascii="SimHei" w:hAnsi="Calibri" w:eastAsia="SimHei" w:cs="Times New Roman"/>
          <w:sz w:val="32"/>
          <w:szCs w:val="32"/>
        </w:rPr>
      </w:pPr>
      <w:r>
        <w:rPr>
          <w:rFonts w:hint="eastAsia" w:ascii="SimHei" w:hAnsi="Calibri" w:eastAsia="SimHei" w:cs="Times New Roman"/>
          <w:sz w:val="32"/>
          <w:szCs w:val="32"/>
        </w:rPr>
        <w:t>三、支出决算情况说明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5916.92</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89.66</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682.58</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10.34</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240" w:lineRule="auto"/>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highlight w:val="yellow"/>
          <w:lang w:eastAsia="zh-CN"/>
        </w:rPr>
        <w:drawing>
          <wp:inline distT="0" distB="0" distL="114300" distR="114300">
            <wp:extent cx="4648200" cy="2781300"/>
            <wp:effectExtent l="0" t="0" r="0" b="0"/>
            <wp:docPr id="18" name="图片 18" descr="a0e0e6c52e4e4934aed33624ddedb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a0e0e6c52e4e4934aed33624ddedb0f"/>
                    <pic:cNvPicPr>
                      <a:picLocks noChangeAspect="1"/>
                    </pic:cNvPicPr>
                  </pic:nvPicPr>
                  <pic:blipFill>
                    <a:blip r:embed="rId27"/>
                    <a:stretch>
                      <a:fillRect/>
                    </a:stretch>
                  </pic:blipFill>
                  <pic:spPr>
                    <a:xfrm>
                      <a:off x="0" y="0"/>
                      <a:ext cx="4648200" cy="2781300"/>
                    </a:xfrm>
                    <a:prstGeom prst="rect">
                      <a:avLst/>
                    </a:prstGeom>
                  </pic:spPr>
                </pic:pic>
              </a:graphicData>
            </a:graphic>
          </wp:inline>
        </w:drawing>
      </w:r>
    </w:p>
    <w:p>
      <w:pPr>
        <w:spacing w:line="580" w:lineRule="exact"/>
        <w:ind w:firstLine="640" w:firstLineChars="200"/>
        <w:outlineLvl w:val="1"/>
        <w:rPr>
          <w:rFonts w:ascii="SimHei" w:hAnsi="Calibri" w:eastAsia="SimHei" w:cs="Times New Roman"/>
          <w:sz w:val="32"/>
          <w:szCs w:val="32"/>
        </w:rPr>
      </w:pPr>
      <w:r>
        <w:rPr>
          <w:rFonts w:hint="eastAsia" w:ascii="SimHei" w:hAnsi="Calibri" w:eastAsia="SimHei" w:cs="Times New Roman"/>
          <w:sz w:val="32"/>
          <w:szCs w:val="32"/>
        </w:rPr>
        <w:t>四、</w:t>
      </w:r>
      <w:r>
        <w:rPr>
          <w:rFonts w:hint="eastAsia" w:ascii="SimHei" w:hAnsi="Cambria" w:eastAsia="SimHei" w:cs="SimHei"/>
          <w:kern w:val="0"/>
          <w:sz w:val="32"/>
          <w:szCs w:val="32"/>
        </w:rPr>
        <w:t>财政</w:t>
      </w:r>
      <w:r>
        <w:rPr>
          <w:rFonts w:hint="eastAsia" w:ascii="SimHei" w:hAnsi="Calibri" w:eastAsia="SimHei"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万元,比2020年度增加</w:t>
      </w:r>
      <w:r>
        <w:rPr>
          <w:rFonts w:hint="eastAsia" w:ascii="仿宋_GB2312" w:hAnsi="Times New Roman" w:eastAsia="仿宋_GB2312" w:cs="DengXian-Regular"/>
          <w:sz w:val="32"/>
          <w:szCs w:val="32"/>
          <w:lang w:val="en-US" w:eastAsia="zh-CN"/>
        </w:rPr>
        <w:t>206.15</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3.22</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义务段学生数增加，财政拨款增加</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万元，增加</w:t>
      </w:r>
      <w:r>
        <w:rPr>
          <w:rFonts w:hint="eastAsia" w:ascii="仿宋_GB2312" w:hAnsi="Times New Roman" w:eastAsia="仿宋_GB2312" w:cs="DengXian-Regular"/>
          <w:sz w:val="32"/>
          <w:szCs w:val="32"/>
          <w:lang w:val="en-US" w:eastAsia="zh-CN"/>
        </w:rPr>
        <w:t>206.15</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3.22</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义务段学生数增加，财政拨款增加</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206.15</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义务段学生数增加，财政拨款增加</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206.15</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3.22</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义务段学生数增加，财政拨款增加</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adjustRightInd w:val="0"/>
        <w:snapToGrid w:val="0"/>
        <w:spacing w:line="240" w:lineRule="auto"/>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highlight w:val="yellow"/>
          <w:lang w:eastAsia="zh-CN"/>
        </w:rPr>
        <w:drawing>
          <wp:inline distT="0" distB="0" distL="114300" distR="114300">
            <wp:extent cx="4629150" cy="3095625"/>
            <wp:effectExtent l="0" t="0" r="0" b="9525"/>
            <wp:docPr id="19" name="图片 19" descr="75827b6d98e204c4fb917e7a61331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75827b6d98e204c4fb917e7a613316d"/>
                    <pic:cNvPicPr>
                      <a:picLocks noChangeAspect="1"/>
                    </pic:cNvPicPr>
                  </pic:nvPicPr>
                  <pic:blipFill>
                    <a:blip r:embed="rId28"/>
                    <a:stretch>
                      <a:fillRect/>
                    </a:stretch>
                  </pic:blipFill>
                  <pic:spPr>
                    <a:xfrm>
                      <a:off x="0" y="0"/>
                      <a:ext cx="4629150" cy="3095625"/>
                    </a:xfrm>
                    <a:prstGeom prst="rect">
                      <a:avLst/>
                    </a:prstGeom>
                  </pic:spPr>
                </pic:pic>
              </a:graphicData>
            </a:graphic>
          </wp:inline>
        </w:drawing>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114.42</w:t>
      </w:r>
      <w:r>
        <w:rPr>
          <w:rFonts w:hint="eastAsia" w:ascii="仿宋_GB2312" w:hAnsi="Times New Roman" w:eastAsia="仿宋_GB2312" w:cs="DengXian-Regular"/>
          <w:sz w:val="32"/>
          <w:szCs w:val="32"/>
        </w:rPr>
        <w:t>%,比年初预算</w:t>
      </w:r>
      <w:r>
        <w:rPr>
          <w:rFonts w:hint="eastAsia" w:ascii="仿宋_GB2312" w:hAnsi="Times New Roman" w:eastAsia="仿宋_GB2312" w:cs="DengXian-Regular"/>
          <w:sz w:val="32"/>
          <w:szCs w:val="32"/>
          <w:lang w:eastAsia="zh-CN"/>
        </w:rPr>
        <w:t>增加</w:t>
      </w:r>
      <w:r>
        <w:rPr>
          <w:rFonts w:hint="eastAsia" w:ascii="仿宋_GB2312" w:hAnsi="Times New Roman" w:eastAsia="仿宋_GB2312" w:cs="DengXian-Regular"/>
          <w:sz w:val="32"/>
          <w:szCs w:val="32"/>
          <w:lang w:val="en-US" w:eastAsia="zh-CN"/>
        </w:rPr>
        <w:t>831.9</w:t>
      </w:r>
      <w:r>
        <w:rPr>
          <w:rFonts w:hint="eastAsia" w:ascii="仿宋_GB2312" w:hAnsi="Times New Roman" w:eastAsia="仿宋_GB2312" w:cs="DengXian-Regular"/>
          <w:sz w:val="32"/>
          <w:szCs w:val="32"/>
        </w:rPr>
        <w:t>万元，决算数大于预算数主要原因是</w:t>
      </w:r>
      <w:r>
        <w:rPr>
          <w:rFonts w:hint="eastAsia" w:ascii="仿宋_GB2312" w:hAnsi="Times New Roman" w:eastAsia="仿宋_GB2312" w:cs="DengXian-Regular"/>
          <w:sz w:val="32"/>
          <w:szCs w:val="32"/>
          <w:lang w:val="en-US" w:eastAsia="zh-CN"/>
        </w:rPr>
        <w:t>人员经费拨款增加等</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114.42</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831.9</w:t>
      </w:r>
      <w:r>
        <w:rPr>
          <w:rFonts w:hint="eastAsia" w:ascii="仿宋_GB2312" w:hAnsi="Times New Roman" w:eastAsia="仿宋_GB2312" w:cs="DengXian-Regular"/>
          <w:sz w:val="32"/>
          <w:szCs w:val="32"/>
        </w:rPr>
        <w:t>万元，决算数大于预算数主要原因是主要是</w:t>
      </w:r>
      <w:r>
        <w:rPr>
          <w:rFonts w:hint="eastAsia" w:ascii="仿宋_GB2312" w:hAnsi="Times New Roman" w:eastAsia="仿宋_GB2312" w:cs="DengXian-Regular"/>
          <w:sz w:val="32"/>
          <w:szCs w:val="32"/>
          <w:lang w:val="en-US" w:eastAsia="zh-CN"/>
        </w:rPr>
        <w:t>人员经费增加等</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114.42</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831.9</w:t>
      </w:r>
      <w:r>
        <w:rPr>
          <w:rFonts w:hint="eastAsia" w:ascii="仿宋_GB2312" w:hAnsi="Times New Roman" w:eastAsia="仿宋_GB2312" w:cs="DengXian-Regular"/>
          <w:sz w:val="32"/>
          <w:szCs w:val="32"/>
        </w:rPr>
        <w:t>万元，主要是；支出完成年初预算</w:t>
      </w:r>
      <w:r>
        <w:rPr>
          <w:rFonts w:hint="eastAsia" w:ascii="仿宋_GB2312" w:hAnsi="Times New Roman" w:eastAsia="仿宋_GB2312" w:cs="DengXian-Regular"/>
          <w:sz w:val="32"/>
          <w:szCs w:val="32"/>
          <w:lang w:val="en-US" w:eastAsia="zh-CN"/>
        </w:rPr>
        <w:t>114.42</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831.9</w:t>
      </w:r>
      <w:r>
        <w:rPr>
          <w:rFonts w:hint="eastAsia" w:ascii="仿宋_GB2312" w:hAnsi="Times New Roman" w:eastAsia="仿宋_GB2312" w:cs="DengXian-Regular"/>
          <w:sz w:val="32"/>
          <w:szCs w:val="32"/>
        </w:rPr>
        <w:t>万元，</w:t>
      </w:r>
      <w:r>
        <w:rPr>
          <w:rFonts w:hint="eastAsia" w:ascii="仿宋_GB2312" w:hAnsi="Times New Roman" w:eastAsia="仿宋_GB2312" w:cs="DengXian-Regular"/>
          <w:color w:val="auto"/>
          <w:sz w:val="32"/>
          <w:szCs w:val="32"/>
        </w:rPr>
        <w:t>主要是</w:t>
      </w:r>
      <w:r>
        <w:rPr>
          <w:rFonts w:hint="eastAsia" w:ascii="仿宋_GB2312" w:hAnsi="Times New Roman" w:eastAsia="仿宋_GB2312" w:cs="DengXian-Regular"/>
          <w:color w:val="auto"/>
          <w:sz w:val="32"/>
          <w:szCs w:val="32"/>
          <w:lang w:val="en-US" w:eastAsia="zh-CN"/>
        </w:rPr>
        <w:t>人员经费增加等</w:t>
      </w:r>
      <w:r>
        <w:rPr>
          <w:rFonts w:hint="eastAsia" w:ascii="仿宋_GB2312" w:hAnsi="Times New Roman" w:eastAsia="仿宋_GB2312" w:cs="DengXian-Regular"/>
          <w:sz w:val="32"/>
          <w:szCs w:val="32"/>
        </w:rPr>
        <w:t>。</w:t>
      </w:r>
    </w:p>
    <w:p>
      <w:pPr>
        <w:numPr>
          <w:ilvl w:val="0"/>
          <w:numId w:val="1"/>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ascii="仿宋_GB2312" w:hAnsi="Times New Roman" w:eastAsia="仿宋_GB2312" w:cs="DengXian-Regular"/>
          <w:sz w:val="32"/>
          <w:szCs w:val="32"/>
          <w:highlight w:val="none"/>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6599.5</w:t>
      </w:r>
      <w:r>
        <w:rPr>
          <w:rFonts w:hint="eastAsia" w:ascii="仿宋_GB2312" w:hAnsi="Times New Roman" w:eastAsia="仿宋_GB2312" w:cs="DengXian-Regular"/>
          <w:sz w:val="32"/>
          <w:szCs w:val="32"/>
        </w:rPr>
        <w:t>万元，主要用于以下方面</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highlight w:val="none"/>
        </w:rPr>
        <w:t>教育支出</w:t>
      </w:r>
      <w:r>
        <w:rPr>
          <w:rFonts w:hint="eastAsia" w:ascii="仿宋_GB2312" w:hAnsi="Times New Roman" w:eastAsia="仿宋_GB2312" w:cs="DengXian-Regular"/>
          <w:sz w:val="32"/>
          <w:szCs w:val="32"/>
          <w:highlight w:val="none"/>
          <w:lang w:val="en-US" w:eastAsia="zh-CN"/>
        </w:rPr>
        <w:t>6599.5</w:t>
      </w:r>
      <w:r>
        <w:rPr>
          <w:rFonts w:hint="eastAsia" w:ascii="仿宋_GB2312" w:hAnsi="Times New Roman" w:eastAsia="仿宋_GB2312" w:cs="DengXian-Regular"/>
          <w:sz w:val="32"/>
          <w:szCs w:val="32"/>
          <w:highlight w:val="none"/>
        </w:rPr>
        <w:t>万元，占</w:t>
      </w:r>
      <w:r>
        <w:rPr>
          <w:rFonts w:hint="eastAsia" w:ascii="仿宋_GB2312" w:hAnsi="Times New Roman" w:eastAsia="仿宋_GB2312" w:cs="DengXian-Regular"/>
          <w:sz w:val="32"/>
          <w:szCs w:val="32"/>
          <w:highlight w:val="none"/>
          <w:lang w:val="en-US" w:eastAsia="zh-CN"/>
        </w:rPr>
        <w:t>100</w:t>
      </w:r>
      <w:r>
        <w:rPr>
          <w:rFonts w:hint="eastAsia" w:ascii="仿宋_GB2312" w:hAnsi="Times New Roman" w:eastAsia="仿宋_GB2312" w:cs="DengXian-Regular"/>
          <w:sz w:val="32"/>
          <w:szCs w:val="32"/>
          <w:highlight w:val="none"/>
        </w:rPr>
        <w:t>%，主要用于</w:t>
      </w:r>
      <w:r>
        <w:rPr>
          <w:rFonts w:hint="eastAsia" w:ascii="仿宋_GB2312" w:hAnsi="Times New Roman" w:eastAsia="仿宋_GB2312" w:cs="DengXian-Regular"/>
          <w:sz w:val="32"/>
          <w:szCs w:val="32"/>
          <w:highlight w:val="none"/>
          <w:lang w:val="en-US" w:eastAsia="zh-CN"/>
        </w:rPr>
        <w:t>人员经费及教育教学</w:t>
      </w:r>
      <w:r>
        <w:rPr>
          <w:rFonts w:hint="eastAsia" w:ascii="仿宋_GB2312" w:hAnsi="Times New Roman" w:eastAsia="仿宋_GB2312" w:cs="DengXian-Regular"/>
          <w:sz w:val="32"/>
          <w:szCs w:val="32"/>
          <w:highlight w:val="none"/>
        </w:rPr>
        <w:t>等支出</w:t>
      </w:r>
      <w:r>
        <w:rPr>
          <w:rFonts w:hint="eastAsia" w:ascii="仿宋_GB2312" w:hAnsi="Times New Roman" w:eastAsia="仿宋_GB2312" w:cs="DengXian-Regular"/>
          <w:sz w:val="32"/>
          <w:szCs w:val="32"/>
          <w:highlight w:val="none"/>
          <w:lang w:eastAsia="zh-CN"/>
        </w:rPr>
        <w:t>。</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5916.91</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人员经费 </w:t>
      </w:r>
      <w:r>
        <w:rPr>
          <w:rFonts w:hint="eastAsia" w:ascii="仿宋_GB2312" w:hAnsi="Times New Roman" w:eastAsia="仿宋_GB2312" w:cs="DengXian-Regular"/>
          <w:sz w:val="32"/>
          <w:szCs w:val="32"/>
          <w:lang w:val="en-US" w:eastAsia="zh-CN"/>
        </w:rPr>
        <w:t>4797.19</w:t>
      </w:r>
      <w:r>
        <w:rPr>
          <w:rFonts w:hint="eastAsia" w:ascii="仿宋_GB2312" w:hAnsi="Times New Roman" w:eastAsia="仿宋_GB2312" w:cs="DengXian-Regular"/>
          <w:sz w:val="32"/>
          <w:szCs w:val="32"/>
        </w:rPr>
        <w:t>万元，主要包括基本工资、津贴补贴、奖金、伙食补助费、绩效工资、机关事业单位基本养老保险缴费、职业年金缴费、职工基本医疗保险缴费、公务员医疗补助缴费、住房公积金、医疗费、其他社会保障缴费、其他工资福利支出、离休费、退休费、抚恤金、生活补助、医疗费补助、奖励金、其他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公用经费 </w:t>
      </w:r>
      <w:r>
        <w:rPr>
          <w:rFonts w:hint="eastAsia" w:ascii="仿宋_GB2312" w:hAnsi="Times New Roman" w:eastAsia="仿宋_GB2312" w:cs="DengXian-Regular"/>
          <w:sz w:val="32"/>
          <w:szCs w:val="32"/>
          <w:lang w:val="en-US" w:eastAsia="zh-CN"/>
        </w:rPr>
        <w:t>1119.72</w:t>
      </w:r>
      <w:r>
        <w:rPr>
          <w:rFonts w:hint="eastAsia" w:ascii="仿宋_GB2312" w:hAnsi="Times New Roman" w:eastAsia="仿宋_GB2312" w:cs="DengXian-Regular"/>
          <w:sz w:val="32"/>
          <w:szCs w:val="32"/>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资本性支出。</w:t>
      </w:r>
    </w:p>
    <w:p>
      <w:pPr>
        <w:keepNext/>
        <w:keepLines/>
        <w:snapToGrid w:val="0"/>
        <w:spacing w:line="580" w:lineRule="exact"/>
        <w:ind w:firstLine="640" w:firstLineChars="200"/>
        <w:outlineLvl w:val="1"/>
        <w:rPr>
          <w:rFonts w:ascii="SimHei" w:hAnsi="Calibri" w:eastAsia="SimHei" w:cs="Times New Roman"/>
          <w:sz w:val="32"/>
          <w:szCs w:val="32"/>
        </w:rPr>
      </w:pPr>
      <w:r>
        <w:rPr>
          <w:rFonts w:hint="eastAsia" w:ascii="SimHei" w:hAnsi="Calibri" w:eastAsia="SimHei"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Wingdings"/>
          <w:b w:val="0"/>
          <w:bCs w:val="0"/>
          <w:sz w:val="32"/>
          <w:szCs w:val="32"/>
          <w:lang w:val="en-US" w:eastAsia="zh-CN"/>
        </w:rPr>
        <w:t>本单位无因公出国（境），无</w:t>
      </w:r>
      <w:r>
        <w:rPr>
          <w:rFonts w:hint="eastAsia" w:ascii="楷体_GB2312" w:hAnsi="Times New Roman" w:eastAsia="楷体_GB2312" w:cs="Mongolian Baiti"/>
          <w:b w:val="0"/>
          <w:bCs w:val="0"/>
          <w:sz w:val="32"/>
          <w:szCs w:val="32"/>
        </w:rPr>
        <w:t>公务用车购置及运行维护费</w:t>
      </w:r>
      <w:r>
        <w:rPr>
          <w:rFonts w:hint="eastAsia" w:ascii="楷体_GB2312" w:hAnsi="Times New Roman" w:eastAsia="楷体_GB2312" w:cs="Mongolian Baiti"/>
          <w:b w:val="0"/>
          <w:bCs w:val="0"/>
          <w:sz w:val="32"/>
          <w:szCs w:val="32"/>
          <w:lang w:eastAsia="zh-CN"/>
        </w:rPr>
        <w:t>，</w:t>
      </w:r>
      <w:r>
        <w:rPr>
          <w:rFonts w:hint="eastAsia" w:ascii="楷体_GB2312" w:hAnsi="Times New Roman" w:eastAsia="楷体_GB2312" w:cs="Mongolian Baiti"/>
          <w:b w:val="0"/>
          <w:bCs w:val="0"/>
          <w:sz w:val="32"/>
          <w:szCs w:val="32"/>
          <w:lang w:val="en-US" w:eastAsia="zh-CN"/>
        </w:rPr>
        <w:t>无公务接待费</w:t>
      </w:r>
      <w:r>
        <w:rPr>
          <w:rFonts w:hint="eastAsia" w:ascii="仿宋_GB2312" w:hAnsi="Times New Roman" w:eastAsia="仿宋_GB2312" w:cs="DengXian-Regular"/>
          <w:sz w:val="32"/>
          <w:szCs w:val="32"/>
        </w:rPr>
        <w:t>；较2020年度决算增加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Wingdings"/>
          <w:b w:val="0"/>
          <w:bCs w:val="0"/>
          <w:sz w:val="32"/>
          <w:szCs w:val="32"/>
          <w:lang w:val="en-US" w:eastAsia="zh-CN"/>
        </w:rPr>
        <w:t>本单位无因公出国（境），无</w:t>
      </w:r>
      <w:r>
        <w:rPr>
          <w:rFonts w:hint="eastAsia" w:ascii="楷体_GB2312" w:hAnsi="Times New Roman" w:eastAsia="楷体_GB2312" w:cs="Mongolian Baiti"/>
          <w:b w:val="0"/>
          <w:bCs w:val="0"/>
          <w:sz w:val="32"/>
          <w:szCs w:val="32"/>
        </w:rPr>
        <w:t>公务用车购置及运行维护费</w:t>
      </w:r>
      <w:r>
        <w:rPr>
          <w:rFonts w:hint="eastAsia" w:ascii="楷体_GB2312" w:hAnsi="Times New Roman" w:eastAsia="楷体_GB2312" w:cs="Mongolian Baiti"/>
          <w:b w:val="0"/>
          <w:bCs w:val="0"/>
          <w:sz w:val="32"/>
          <w:szCs w:val="32"/>
          <w:lang w:eastAsia="zh-CN"/>
        </w:rPr>
        <w:t>，</w:t>
      </w:r>
      <w:r>
        <w:rPr>
          <w:rFonts w:hint="eastAsia" w:ascii="楷体_GB2312" w:hAnsi="Times New Roman" w:eastAsia="楷体_GB2312" w:cs="Mongolian Baiti"/>
          <w:b w:val="0"/>
          <w:bCs w:val="0"/>
          <w:sz w:val="32"/>
          <w:szCs w:val="32"/>
          <w:lang w:val="en-US" w:eastAsia="zh-CN"/>
        </w:rPr>
        <w:t>无公务接待费</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w:t>
      </w:r>
      <w:r>
        <w:rPr>
          <w:rFonts w:hint="eastAsia" w:ascii="仿宋_GB2312" w:hAnsi="Times New Roman" w:eastAsia="仿宋_GB2312" w:cs="DengXian-Regular"/>
          <w:b/>
          <w:bCs/>
          <w:sz w:val="32"/>
          <w:szCs w:val="32"/>
        </w:rPr>
        <w:t>/</w:t>
      </w:r>
      <w:r>
        <w:rPr>
          <w:rFonts w:hint="eastAsia" w:ascii="仿宋_GB2312" w:hAnsi="Times New Roman" w:eastAsia="仿宋_GB2312" w:cs="DengXian-Regular"/>
          <w:sz w:val="32"/>
          <w:szCs w:val="32"/>
        </w:rPr>
        <w:t>无本单位组织的出国（境）团组。因公出国（境）费支出较预算增加（减少）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FangSong" w:hAnsi="FangSong" w:eastAsia="FangSong" w:cs="FangSong"/>
          <w:b w:val="0"/>
          <w:bCs w:val="0"/>
          <w:i w:val="0"/>
          <w:iCs w:val="0"/>
          <w:sz w:val="32"/>
          <w:szCs w:val="32"/>
        </w:rPr>
        <w:t>本</w:t>
      </w:r>
      <w:r>
        <w:rPr>
          <w:rFonts w:hint="eastAsia" w:ascii="FangSong" w:hAnsi="FangSong" w:eastAsia="FangSong" w:cs="FangSong"/>
          <w:b w:val="0"/>
          <w:bCs w:val="0"/>
          <w:i w:val="0"/>
          <w:iCs w:val="0"/>
          <w:sz w:val="32"/>
          <w:szCs w:val="32"/>
          <w:lang w:eastAsia="zh-CN"/>
        </w:rPr>
        <w:t>单位</w:t>
      </w:r>
      <w:r>
        <w:rPr>
          <w:rFonts w:hint="eastAsia" w:ascii="FangSong" w:hAnsi="FangSong" w:eastAsia="FangSong" w:cs="FangSong"/>
          <w:b w:val="0"/>
          <w:bCs w:val="0"/>
          <w:i w:val="0"/>
          <w:iCs w:val="0"/>
          <w:sz w:val="32"/>
          <w:szCs w:val="32"/>
        </w:rPr>
        <w:t>无组织的出国（境）团组</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FangSong" w:hAnsi="FangSong" w:eastAsia="FangSong" w:cs="FangSong"/>
          <w:b w:val="0"/>
          <w:bCs w:val="0"/>
          <w:i w:val="0"/>
          <w:iCs w:val="0"/>
          <w:sz w:val="32"/>
          <w:szCs w:val="32"/>
        </w:rPr>
        <w:t>本</w:t>
      </w:r>
      <w:r>
        <w:rPr>
          <w:rFonts w:hint="eastAsia" w:ascii="FangSong" w:hAnsi="FangSong" w:eastAsia="FangSong" w:cs="FangSong"/>
          <w:b w:val="0"/>
          <w:bCs w:val="0"/>
          <w:i w:val="0"/>
          <w:iCs w:val="0"/>
          <w:sz w:val="32"/>
          <w:szCs w:val="32"/>
          <w:lang w:eastAsia="zh-CN"/>
        </w:rPr>
        <w:t>单位</w:t>
      </w:r>
      <w:r>
        <w:rPr>
          <w:rFonts w:hint="eastAsia" w:ascii="FangSong" w:hAnsi="FangSong" w:eastAsia="FangSong" w:cs="FangSong"/>
          <w:b w:val="0"/>
          <w:bCs w:val="0"/>
          <w:i w:val="0"/>
          <w:iCs w:val="0"/>
          <w:sz w:val="32"/>
          <w:szCs w:val="32"/>
        </w:rPr>
        <w:t>无组织的出国（境）团组</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没有公车</w:t>
      </w:r>
      <w:r>
        <w:rPr>
          <w:rFonts w:hint="eastAsia" w:ascii="仿宋_GB2312" w:hAnsi="Times New Roman" w:eastAsia="仿宋_GB2312" w:cs="DengXian-Regular"/>
          <w:sz w:val="32"/>
          <w:szCs w:val="32"/>
        </w:rPr>
        <w:t>；较上年减少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没有公车</w:t>
      </w:r>
      <w:r>
        <w:rPr>
          <w:rFonts w:hint="eastAsia" w:ascii="仿宋_GB2312" w:hAnsi="Times New Roman" w:eastAsia="仿宋_GB2312" w:cs="DengXian-Regular"/>
          <w:sz w:val="32"/>
          <w:szCs w:val="32"/>
        </w:rPr>
        <w:t>。</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Wingdings"/>
          <w:sz w:val="32"/>
          <w:szCs w:val="32"/>
          <w:lang w:val="en-US" w:eastAsia="zh-CN"/>
        </w:rPr>
        <w:t>未发生‘公务用车购置’经费支出</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Wingdings"/>
          <w:sz w:val="32"/>
          <w:szCs w:val="32"/>
        </w:rPr>
        <w:t>与年初预算持平</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公务用车运行维护费支出XX</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FangSong" w:hAnsi="FangSong" w:eastAsia="FangSong" w:cs="FangSong"/>
          <w:sz w:val="32"/>
          <w:szCs w:val="32"/>
        </w:rPr>
        <w:t>公车改革，各学校车辆处置</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FangSong" w:hAnsi="FangSong" w:eastAsia="FangSong" w:cs="FangSong"/>
          <w:sz w:val="32"/>
          <w:szCs w:val="32"/>
        </w:rPr>
        <w:t>公车改革，各学校车辆处置</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0万元</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%。本年度共发生公务接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FangSong" w:hAnsi="FangSong" w:eastAsia="FangSong" w:cs="FangSong"/>
          <w:color w:val="000000"/>
          <w:sz w:val="32"/>
          <w:szCs w:val="32"/>
        </w:rPr>
        <w:t>贯彻机关压缩三公支出</w:t>
      </w:r>
      <w:r>
        <w:rPr>
          <w:rFonts w:hint="eastAsia" w:ascii="仿宋_GB2312" w:hAnsi="Times New Roman" w:eastAsia="仿宋_GB2312" w:cs="DengXian-Regular"/>
          <w:sz w:val="32"/>
          <w:szCs w:val="32"/>
        </w:rPr>
        <w:t>；较上年度减少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FangSong" w:hAnsi="FangSong" w:eastAsia="FangSong" w:cs="FangSong"/>
          <w:color w:val="000000"/>
          <w:sz w:val="32"/>
          <w:szCs w:val="32"/>
        </w:rPr>
        <w:t>贯彻机关压缩三公支出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SimHei" w:hAnsi="Times New Roman" w:eastAsia="SimHei" w:cs="Times New Roman"/>
          <w:sz w:val="32"/>
          <w:szCs w:val="40"/>
        </w:rPr>
      </w:pPr>
      <w:r>
        <w:rPr>
          <w:rFonts w:hint="eastAsia" w:ascii="SimHei" w:hAnsi="Times New Roman" w:eastAsia="SimHei"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个，二级项目</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个，共涉及资金</w:t>
      </w:r>
      <w:r>
        <w:rPr>
          <w:rFonts w:hint="eastAsia" w:ascii="仿宋_GB2312" w:hAnsi="仿宋_GB2312" w:eastAsia="仿宋_GB2312" w:cs="仿宋_GB2312"/>
          <w:sz w:val="32"/>
          <w:szCs w:val="32"/>
          <w:lang w:val="en-US" w:eastAsia="zh-CN"/>
        </w:rPr>
        <w:t>59.58</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11.46%</w:t>
      </w:r>
      <w:r>
        <w:rPr>
          <w:rFonts w:hint="eastAsia" w:ascii="仿宋_GB2312" w:hAnsi="仿宋_GB2312" w:eastAsia="仿宋_GB2312" w:cs="仿宋_GB2312"/>
          <w:sz w:val="32"/>
          <w:szCs w:val="32"/>
        </w:rPr>
        <w:t>。</w:t>
      </w:r>
    </w:p>
    <w:p>
      <w:pPr>
        <w:adjustRightInd w:val="0"/>
        <w:snapToGrid w:val="0"/>
        <w:spacing w:line="580" w:lineRule="exact"/>
        <w:rPr>
          <w:rFonts w:ascii="仿宋_GB2312" w:hAnsi="仿宋_GB2312" w:eastAsia="仿宋_GB2312" w:cs="仿宋_GB2312"/>
          <w:sz w:val="32"/>
          <w:szCs w:val="32"/>
          <w:highlight w:val="yellow"/>
        </w:rPr>
      </w:pP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单位</w:t>
      </w:r>
      <w:r>
        <w:rPr>
          <w:rFonts w:hint="eastAsia" w:ascii="仿宋_GB2312" w:hAnsi="仿宋_GB2312" w:eastAsia="仿宋_GB2312" w:cs="仿宋_GB2312"/>
          <w:b/>
          <w:bCs/>
          <w:sz w:val="32"/>
          <w:szCs w:val="32"/>
        </w:rPr>
        <w:t>决算中项目绩效自评结果</w:t>
      </w:r>
    </w:p>
    <w:tbl>
      <w:tblPr>
        <w:tblStyle w:val="6"/>
        <w:tblpPr w:leftFromText="180" w:rightFromText="180" w:vertAnchor="text" w:horzAnchor="page" w:tblpX="655" w:tblpY="2209"/>
        <w:tblOverlap w:val="never"/>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30"/>
        <w:gridCol w:w="570"/>
        <w:gridCol w:w="707"/>
        <w:gridCol w:w="403"/>
        <w:gridCol w:w="901"/>
        <w:gridCol w:w="901"/>
        <w:gridCol w:w="1059"/>
        <w:gridCol w:w="601"/>
        <w:gridCol w:w="901"/>
        <w:gridCol w:w="1442"/>
        <w:gridCol w:w="1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2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8"/>
                <w:szCs w:val="28"/>
                <w:u w:val="none"/>
              </w:rPr>
            </w:pPr>
            <w:r>
              <w:rPr>
                <w:rFonts w:ascii="方正黑体_GBK" w:hAnsi="方正黑体_GBK" w:eastAsia="方正黑体_GBK" w:cs="方正黑体_GBK"/>
                <w:i w:val="0"/>
                <w:iCs w:val="0"/>
                <w:color w:val="000000"/>
                <w:kern w:val="0"/>
                <w:sz w:val="28"/>
                <w:szCs w:val="28"/>
                <w:u w:val="none"/>
                <w:lang w:val="en-US" w:eastAsia="zh-CN" w:bidi="ar"/>
              </w:rPr>
              <w:t>附件</w:t>
            </w:r>
            <w:r>
              <w:rPr>
                <w:rFonts w:hint="default" w:ascii="Times New Roman" w:hAnsi="Times New Roman" w:eastAsia="SimSun" w:cs="Times New Roman"/>
                <w:i w:val="0"/>
                <w:iCs w:val="0"/>
                <w:color w:val="000000"/>
                <w:kern w:val="0"/>
                <w:sz w:val="28"/>
                <w:szCs w:val="28"/>
                <w:u w:val="none"/>
                <w:lang w:val="en-US" w:eastAsia="zh-CN" w:bidi="ar"/>
              </w:rPr>
              <w:t>2</w:t>
            </w:r>
          </w:p>
        </w:tc>
        <w:tc>
          <w:tcPr>
            <w:tcW w:w="570" w:type="dxa"/>
            <w:tcBorders>
              <w:top w:val="nil"/>
              <w:left w:val="nil"/>
              <w:bottom w:val="nil"/>
              <w:right w:val="nil"/>
            </w:tcBorders>
            <w:shd w:val="clear" w:color="auto" w:fill="auto"/>
            <w:vAlign w:val="center"/>
          </w:tcPr>
          <w:p>
            <w:pPr>
              <w:rPr>
                <w:rFonts w:hint="eastAsia" w:ascii="SimHei" w:hAnsi="SimSun" w:eastAsia="SimHei" w:cs="SimHei"/>
                <w:i w:val="0"/>
                <w:iCs w:val="0"/>
                <w:color w:val="000000"/>
                <w:sz w:val="24"/>
                <w:szCs w:val="24"/>
                <w:u w:val="none"/>
              </w:rPr>
            </w:pPr>
          </w:p>
        </w:tc>
        <w:tc>
          <w:tcPr>
            <w:tcW w:w="707" w:type="dxa"/>
            <w:tcBorders>
              <w:top w:val="nil"/>
              <w:left w:val="nil"/>
              <w:bottom w:val="nil"/>
              <w:right w:val="nil"/>
            </w:tcBorders>
            <w:shd w:val="clear" w:color="auto" w:fill="auto"/>
            <w:vAlign w:val="center"/>
          </w:tcPr>
          <w:p>
            <w:pPr>
              <w:rPr>
                <w:rFonts w:hint="eastAsia" w:ascii="SimHei" w:hAnsi="SimSun" w:eastAsia="SimHei" w:cs="SimHei"/>
                <w:i w:val="0"/>
                <w:iCs w:val="0"/>
                <w:color w:val="000000"/>
                <w:sz w:val="24"/>
                <w:szCs w:val="24"/>
                <w:u w:val="none"/>
              </w:rPr>
            </w:pPr>
          </w:p>
        </w:tc>
        <w:tc>
          <w:tcPr>
            <w:tcW w:w="403" w:type="dxa"/>
            <w:tcBorders>
              <w:top w:val="nil"/>
              <w:left w:val="nil"/>
              <w:bottom w:val="nil"/>
              <w:right w:val="nil"/>
            </w:tcBorders>
            <w:shd w:val="clear" w:color="auto" w:fill="auto"/>
            <w:vAlign w:val="center"/>
          </w:tcPr>
          <w:p>
            <w:pPr>
              <w:rPr>
                <w:rFonts w:hint="eastAsia" w:ascii="SimSun" w:hAnsi="SimSun" w:eastAsia="SimSun" w:cs="SimSun"/>
                <w:i w:val="0"/>
                <w:iCs w:val="0"/>
                <w:color w:val="000000"/>
                <w:sz w:val="24"/>
                <w:szCs w:val="24"/>
                <w:u w:val="none"/>
              </w:rPr>
            </w:pPr>
          </w:p>
        </w:tc>
        <w:tc>
          <w:tcPr>
            <w:tcW w:w="1802" w:type="dxa"/>
            <w:gridSpan w:val="2"/>
            <w:tcBorders>
              <w:top w:val="nil"/>
              <w:left w:val="nil"/>
              <w:bottom w:val="nil"/>
              <w:right w:val="nil"/>
            </w:tcBorders>
            <w:shd w:val="clear" w:color="auto" w:fill="auto"/>
            <w:vAlign w:val="center"/>
          </w:tcPr>
          <w:p>
            <w:pPr>
              <w:rPr>
                <w:rFonts w:hint="eastAsia" w:ascii="SimSun" w:hAnsi="SimSun" w:eastAsia="SimSun" w:cs="SimSun"/>
                <w:i w:val="0"/>
                <w:iCs w:val="0"/>
                <w:color w:val="000000"/>
                <w:sz w:val="24"/>
                <w:szCs w:val="24"/>
                <w:u w:val="none"/>
              </w:rPr>
            </w:pPr>
          </w:p>
        </w:tc>
        <w:tc>
          <w:tcPr>
            <w:tcW w:w="1059" w:type="dxa"/>
            <w:tcBorders>
              <w:top w:val="nil"/>
              <w:left w:val="nil"/>
              <w:bottom w:val="nil"/>
              <w:right w:val="nil"/>
            </w:tcBorders>
            <w:shd w:val="clear" w:color="auto" w:fill="auto"/>
            <w:vAlign w:val="center"/>
          </w:tcPr>
          <w:p>
            <w:pPr>
              <w:rPr>
                <w:rFonts w:hint="eastAsia" w:ascii="SimSun" w:hAnsi="SimSun" w:eastAsia="SimSun" w:cs="SimSun"/>
                <w:i w:val="0"/>
                <w:iCs w:val="0"/>
                <w:color w:val="000000"/>
                <w:sz w:val="24"/>
                <w:szCs w:val="24"/>
                <w:u w:val="none"/>
              </w:rPr>
            </w:pPr>
          </w:p>
        </w:tc>
        <w:tc>
          <w:tcPr>
            <w:tcW w:w="2944" w:type="dxa"/>
            <w:gridSpan w:val="3"/>
            <w:tcBorders>
              <w:top w:val="nil"/>
              <w:left w:val="nil"/>
              <w:bottom w:val="nil"/>
              <w:right w:val="nil"/>
            </w:tcBorders>
            <w:shd w:val="clear" w:color="auto" w:fill="auto"/>
            <w:vAlign w:val="center"/>
          </w:tcPr>
          <w:p>
            <w:pPr>
              <w:rPr>
                <w:rFonts w:hint="eastAsia" w:ascii="SimSun" w:hAnsi="SimSun" w:eastAsia="SimSun" w:cs="SimSun"/>
                <w:i w:val="0"/>
                <w:iCs w:val="0"/>
                <w:color w:val="000000"/>
                <w:sz w:val="24"/>
                <w:szCs w:val="24"/>
                <w:u w:val="none"/>
              </w:rPr>
            </w:pPr>
          </w:p>
        </w:tc>
        <w:tc>
          <w:tcPr>
            <w:tcW w:w="1005" w:type="dxa"/>
            <w:tcBorders>
              <w:top w:val="nil"/>
              <w:left w:val="nil"/>
              <w:bottom w:val="nil"/>
              <w:right w:val="nil"/>
            </w:tcBorders>
            <w:shd w:val="clear" w:color="auto" w:fill="auto"/>
            <w:vAlign w:val="center"/>
          </w:tcPr>
          <w:p>
            <w:pPr>
              <w:rPr>
                <w:rFonts w:hint="eastAsia" w:ascii="SimSun" w:hAnsi="SimSun" w:eastAsia="SimSun" w:cs="SimSu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715"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0"/>
                <w:szCs w:val="30"/>
                <w:u w:val="none"/>
              </w:rPr>
            </w:pPr>
            <w:r>
              <w:rPr>
                <w:rFonts w:hint="default" w:ascii="方正小标宋_GBK" w:hAnsi="方正小标宋_GBK" w:eastAsia="方正小标宋_GBK" w:cs="方正小标宋_GBK"/>
                <w:i w:val="0"/>
                <w:iCs w:val="0"/>
                <w:color w:val="000000"/>
                <w:kern w:val="0"/>
                <w:sz w:val="28"/>
                <w:szCs w:val="28"/>
                <w:u w:val="none"/>
                <w:lang w:val="en-US" w:eastAsia="zh-CN" w:bidi="ar"/>
              </w:rPr>
              <w:t>改善普通高中学校办学条件补助资金区域（项目）绩效目标自评表</w:t>
            </w:r>
          </w:p>
        </w:tc>
        <w:tc>
          <w:tcPr>
            <w:tcW w:w="100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方正小标宋_GBK" w:hAnsi="方正小标宋_GBK" w:eastAsia="方正小标宋_GBK" w:cs="方正小标宋_GBK"/>
                <w:i w:val="0"/>
                <w:iCs w:val="0"/>
                <w:color w:val="000000"/>
                <w:kern w:val="0"/>
                <w:sz w:val="30"/>
                <w:szCs w:val="3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15" w:type="dxa"/>
            <w:gridSpan w:val="10"/>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ascii="方正仿宋_GBK" w:hAnsi="方正仿宋_GBK" w:eastAsia="方正仿宋_GBK" w:cs="方正仿宋_GBK"/>
                <w:i w:val="0"/>
                <w:iCs w:val="0"/>
                <w:color w:val="000000"/>
                <w:kern w:val="0"/>
                <w:sz w:val="24"/>
                <w:szCs w:val="24"/>
                <w:u w:val="none"/>
                <w:lang w:val="en-US" w:eastAsia="zh-CN" w:bidi="ar"/>
              </w:rPr>
              <w:t>（</w:t>
            </w:r>
            <w:r>
              <w:rPr>
                <w:rFonts w:hint="default" w:ascii="Times New Roman" w:hAnsi="Times New Roman" w:eastAsia="SimSun" w:cs="Times New Roman"/>
                <w:i w:val="0"/>
                <w:iCs w:val="0"/>
                <w:color w:val="000000"/>
                <w:kern w:val="0"/>
                <w:sz w:val="24"/>
                <w:szCs w:val="24"/>
                <w:u w:val="none"/>
                <w:lang w:val="en-US" w:eastAsia="zh-CN" w:bidi="ar"/>
              </w:rPr>
              <w:t>2021</w:t>
            </w:r>
            <w:r>
              <w:rPr>
                <w:rFonts w:ascii="方正仿宋_GBK" w:hAnsi="方正仿宋_GBK" w:eastAsia="方正仿宋_GBK" w:cs="方正仿宋_GBK"/>
                <w:i w:val="0"/>
                <w:iCs w:val="0"/>
                <w:color w:val="000000"/>
                <w:kern w:val="0"/>
                <w:sz w:val="24"/>
                <w:szCs w:val="24"/>
                <w:u w:val="none"/>
                <w:lang w:val="en-US" w:eastAsia="zh-CN" w:bidi="ar"/>
              </w:rPr>
              <w:t>年度）</w:t>
            </w:r>
          </w:p>
        </w:tc>
        <w:tc>
          <w:tcPr>
            <w:tcW w:w="1005" w:type="dxa"/>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ascii="方正仿宋_GBK" w:hAnsi="方正仿宋_GBK" w:eastAsia="方正仿宋_GBK" w:cs="方正仿宋_GBK"/>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转移支付（项目）名称</w:t>
            </w:r>
          </w:p>
        </w:tc>
        <w:tc>
          <w:tcPr>
            <w:tcW w:w="69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改善普通高中学校办学条件补助资金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中央主管部门</w:t>
            </w:r>
          </w:p>
        </w:tc>
        <w:tc>
          <w:tcPr>
            <w:tcW w:w="69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教育部</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地方主管部门</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藁城区教育局</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资金使用单位</w:t>
            </w:r>
          </w:p>
        </w:tc>
        <w:tc>
          <w:tcPr>
            <w:tcW w:w="400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石家庄市藁城区第九中学</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kern w:val="0"/>
                <w:sz w:val="24"/>
                <w:szCs w:val="24"/>
                <w:u w:val="none"/>
                <w:lang w:val="en-US" w:eastAsia="zh-CN" w:bidi="ar"/>
              </w:rPr>
            </w:pPr>
            <w:r>
              <w:rPr>
                <w:rFonts w:hint="default" w:ascii="方正黑体_GBK" w:hAnsi="方正黑体_GBK" w:eastAsia="方正黑体_GBK" w:cs="方正黑体_GBK"/>
                <w:i w:val="0"/>
                <w:iCs w:val="0"/>
                <w:color w:val="000000"/>
                <w:kern w:val="0"/>
                <w:sz w:val="24"/>
                <w:szCs w:val="24"/>
                <w:u w:val="none"/>
                <w:lang w:val="en-US" w:eastAsia="zh-CN" w:bidi="ar"/>
              </w:rPr>
              <w:t>资金情况</w:t>
            </w:r>
          </w:p>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（万元）</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ascii="方正仿宋_GBK" w:hAnsi="方正仿宋_GBK" w:eastAsia="方正仿宋_GBK" w:cs="方正仿宋_GBK"/>
                <w:i w:val="0"/>
                <w:iCs w:val="0"/>
                <w:color w:val="000000"/>
                <w:kern w:val="0"/>
                <w:sz w:val="24"/>
                <w:szCs w:val="24"/>
                <w:u w:val="none"/>
                <w:lang w:val="en-US" w:eastAsia="zh-CN" w:bidi="ar"/>
              </w:rPr>
              <w:t>全年预算数（</w:t>
            </w:r>
            <w:r>
              <w:rPr>
                <w:rFonts w:hint="default" w:ascii="Times New Roman" w:hAnsi="Times New Roman" w:eastAsia="SimSun" w:cs="Times New Roman"/>
                <w:i w:val="0"/>
                <w:iCs w:val="0"/>
                <w:color w:val="000000"/>
                <w:kern w:val="0"/>
                <w:sz w:val="24"/>
                <w:szCs w:val="24"/>
                <w:u w:val="none"/>
                <w:lang w:val="en-US" w:eastAsia="zh-CN" w:bidi="ar"/>
              </w:rPr>
              <w:t>A</w:t>
            </w:r>
            <w:r>
              <w:rPr>
                <w:rFonts w:ascii="方正仿宋_GBK" w:hAnsi="方正仿宋_GBK" w:eastAsia="方正仿宋_GBK" w:cs="方正仿宋_GBK"/>
                <w:i w:val="0"/>
                <w:iCs w:val="0"/>
                <w:color w:val="000000"/>
                <w:kern w:val="0"/>
                <w:sz w:val="24"/>
                <w:szCs w:val="24"/>
                <w:u w:val="none"/>
                <w:lang w:val="en-US" w:eastAsia="zh-CN" w:bidi="ar"/>
              </w:rPr>
              <w:t>）</w:t>
            </w:r>
          </w:p>
        </w:tc>
        <w:tc>
          <w:tcPr>
            <w:tcW w:w="2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ascii="方正仿宋_GBK" w:hAnsi="方正仿宋_GBK" w:eastAsia="方正仿宋_GBK" w:cs="方正仿宋_GBK"/>
                <w:i w:val="0"/>
                <w:iCs w:val="0"/>
                <w:color w:val="000000"/>
                <w:kern w:val="0"/>
                <w:sz w:val="24"/>
                <w:szCs w:val="24"/>
                <w:u w:val="none"/>
                <w:lang w:val="en-US" w:eastAsia="zh-CN" w:bidi="ar"/>
              </w:rPr>
              <w:t>全年执行数（</w:t>
            </w:r>
            <w:r>
              <w:rPr>
                <w:rFonts w:hint="default" w:ascii="Times New Roman" w:hAnsi="Times New Roman" w:eastAsia="SimSun" w:cs="Times New Roman"/>
                <w:i w:val="0"/>
                <w:iCs w:val="0"/>
                <w:color w:val="000000"/>
                <w:kern w:val="0"/>
                <w:sz w:val="24"/>
                <w:szCs w:val="24"/>
                <w:u w:val="none"/>
                <w:lang w:val="en-US" w:eastAsia="zh-CN" w:bidi="ar"/>
              </w:rPr>
              <w:t>B</w:t>
            </w:r>
            <w:r>
              <w:rPr>
                <w:rFonts w:ascii="方正仿宋_GBK" w:hAnsi="方正仿宋_GBK" w:eastAsia="方正仿宋_GBK" w:cs="方正仿宋_GBK"/>
                <w:i w:val="0"/>
                <w:iCs w:val="0"/>
                <w:color w:val="000000"/>
                <w:kern w:val="0"/>
                <w:sz w:val="24"/>
                <w:szCs w:val="24"/>
                <w:u w:val="none"/>
                <w:lang w:val="en-US" w:eastAsia="zh-CN" w:bidi="ar"/>
              </w:rPr>
              <w:t>）</w:t>
            </w: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ascii="方正仿宋_GBK" w:hAnsi="方正仿宋_GBK" w:eastAsia="方正仿宋_GBK" w:cs="方正仿宋_GBK"/>
                <w:i w:val="0"/>
                <w:iCs w:val="0"/>
                <w:color w:val="000000"/>
                <w:kern w:val="0"/>
                <w:sz w:val="24"/>
                <w:szCs w:val="24"/>
                <w:u w:val="none"/>
                <w:lang w:val="en-US" w:eastAsia="zh-CN" w:bidi="ar"/>
              </w:rPr>
              <w:t>预算执行率（</w:t>
            </w:r>
            <w:r>
              <w:rPr>
                <w:rFonts w:hint="default" w:ascii="Times New Roman" w:hAnsi="Times New Roman" w:eastAsia="SimSun" w:cs="Times New Roman"/>
                <w:i w:val="0"/>
                <w:iCs w:val="0"/>
                <w:color w:val="000000"/>
                <w:kern w:val="0"/>
                <w:sz w:val="24"/>
                <w:szCs w:val="24"/>
                <w:u w:val="none"/>
                <w:lang w:val="en-US" w:eastAsia="zh-CN" w:bidi="ar"/>
              </w:rPr>
              <w:t>B/A)</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方正仿宋_GBK" w:hAnsi="方正仿宋_GBK" w:eastAsia="方正仿宋_GBK" w:cs="方正仿宋_GBK"/>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4"/>
                <w:szCs w:val="24"/>
                <w:u w:val="none"/>
              </w:rPr>
            </w:pPr>
            <w:r>
              <w:rPr>
                <w:rFonts w:ascii="方正仿宋_GBK" w:hAnsi="方正仿宋_GBK" w:eastAsia="方正仿宋_GBK" w:cs="方正仿宋_GBK"/>
                <w:i w:val="0"/>
                <w:iCs w:val="0"/>
                <w:color w:val="000000"/>
                <w:kern w:val="0"/>
                <w:sz w:val="24"/>
                <w:szCs w:val="24"/>
                <w:u w:val="none"/>
                <w:lang w:val="en-US" w:eastAsia="zh-CN" w:bidi="ar"/>
              </w:rPr>
              <w:t>年度资金总额：</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 xml:space="preserve"> </w:t>
            </w:r>
            <w:r>
              <w:rPr>
                <w:rFonts w:ascii="方正仿宋_GBK" w:hAnsi="方正仿宋_GBK" w:eastAsia="方正仿宋_GBK" w:cs="方正仿宋_GBK"/>
                <w:i w:val="0"/>
                <w:iCs w:val="0"/>
                <w:color w:val="000000"/>
                <w:kern w:val="0"/>
                <w:sz w:val="24"/>
                <w:szCs w:val="24"/>
                <w:u w:val="none"/>
                <w:lang w:val="en-US" w:eastAsia="zh-CN" w:bidi="ar"/>
              </w:rPr>
              <w:t>其中：中央财政资金</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 xml:space="preserve">     地方资金</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 xml:space="preserve">     其他资金</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2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总体目标完成情况</w:t>
            </w:r>
          </w:p>
        </w:tc>
        <w:tc>
          <w:tcPr>
            <w:tcW w:w="1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总体目标</w:t>
            </w:r>
          </w:p>
        </w:tc>
        <w:tc>
          <w:tcPr>
            <w:tcW w:w="68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1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购置课桌椅</w:t>
            </w:r>
          </w:p>
        </w:tc>
        <w:tc>
          <w:tcPr>
            <w:tcW w:w="68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6720"/>
              </w:tabs>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购置课桌椅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绩效指标</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b/>
                <w:bCs/>
                <w:i w:val="0"/>
                <w:iCs w:val="0"/>
                <w:color w:val="000000"/>
                <w:kern w:val="0"/>
                <w:sz w:val="24"/>
                <w:szCs w:val="24"/>
                <w:u w:val="none"/>
                <w:lang w:val="en-US" w:eastAsia="zh-CN" w:bidi="ar"/>
              </w:rPr>
            </w:pPr>
            <w:r>
              <w:rPr>
                <w:rFonts w:hint="default" w:ascii="方正仿宋_GBK" w:hAnsi="方正仿宋_GBK" w:eastAsia="方正仿宋_GBK" w:cs="方正仿宋_GBK"/>
                <w:b/>
                <w:bCs/>
                <w:i w:val="0"/>
                <w:iCs w:val="0"/>
                <w:color w:val="000000"/>
                <w:kern w:val="0"/>
                <w:sz w:val="24"/>
                <w:szCs w:val="24"/>
                <w:u w:val="none"/>
                <w:lang w:val="en-US" w:eastAsia="zh-CN" w:bidi="ar"/>
              </w:rPr>
              <w:t>一级</w:t>
            </w:r>
          </w:p>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指标</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二级指标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三级指标</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指标值</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全年实际完成值</w:t>
            </w:r>
          </w:p>
        </w:tc>
        <w:tc>
          <w:tcPr>
            <w:tcW w:w="33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b/>
                <w:bCs/>
                <w:i w:val="0"/>
                <w:iCs w:val="0"/>
                <w:color w:val="000000"/>
                <w:kern w:val="0"/>
                <w:sz w:val="24"/>
                <w:szCs w:val="24"/>
                <w:u w:val="none"/>
                <w:lang w:val="en-US" w:eastAsia="zh-CN" w:bidi="ar"/>
              </w:rPr>
            </w:pPr>
            <w:r>
              <w:rPr>
                <w:rFonts w:hint="default" w:ascii="方正仿宋_GBK" w:hAnsi="方正仿宋_GBK" w:eastAsia="方正仿宋_GBK" w:cs="方正仿宋_GBK"/>
                <w:b/>
                <w:bCs/>
                <w:i w:val="0"/>
                <w:iCs w:val="0"/>
                <w:color w:val="000000"/>
                <w:kern w:val="0"/>
                <w:sz w:val="24"/>
                <w:szCs w:val="24"/>
                <w:u w:val="none"/>
                <w:lang w:val="en-US" w:eastAsia="zh-CN" w:bidi="ar"/>
              </w:rPr>
              <w:t>产</w:t>
            </w:r>
          </w:p>
          <w:p>
            <w:pPr>
              <w:keepNext w:val="0"/>
              <w:keepLines w:val="0"/>
              <w:widowControl/>
              <w:suppressLineNumbers w:val="0"/>
              <w:jc w:val="center"/>
              <w:textAlignment w:val="center"/>
              <w:rPr>
                <w:rFonts w:hint="default" w:ascii="方正仿宋_GBK" w:hAnsi="方正仿宋_GBK" w:eastAsia="方正仿宋_GBK" w:cs="方正仿宋_GBK"/>
                <w:b/>
                <w:bCs/>
                <w:i w:val="0"/>
                <w:iCs w:val="0"/>
                <w:color w:val="000000"/>
                <w:kern w:val="0"/>
                <w:sz w:val="24"/>
                <w:szCs w:val="24"/>
                <w:u w:val="none"/>
                <w:lang w:val="en-US" w:eastAsia="zh-CN" w:bidi="ar"/>
              </w:rPr>
            </w:pPr>
            <w:r>
              <w:rPr>
                <w:rFonts w:hint="default" w:ascii="方正仿宋_GBK" w:hAnsi="方正仿宋_GBK" w:eastAsia="方正仿宋_GBK" w:cs="方正仿宋_GBK"/>
                <w:b/>
                <w:bCs/>
                <w:i w:val="0"/>
                <w:iCs w:val="0"/>
                <w:color w:val="000000"/>
                <w:kern w:val="0"/>
                <w:sz w:val="24"/>
                <w:szCs w:val="24"/>
                <w:u w:val="none"/>
                <w:lang w:val="en-US" w:eastAsia="zh-CN" w:bidi="ar"/>
              </w:rPr>
              <w:t>出</w:t>
            </w:r>
          </w:p>
          <w:p>
            <w:pPr>
              <w:keepNext w:val="0"/>
              <w:keepLines w:val="0"/>
              <w:widowControl/>
              <w:suppressLineNumbers w:val="0"/>
              <w:jc w:val="center"/>
              <w:textAlignment w:val="center"/>
              <w:rPr>
                <w:rFonts w:hint="default" w:ascii="方正仿宋_GBK" w:hAnsi="方正仿宋_GBK" w:eastAsia="方正仿宋_GBK" w:cs="方正仿宋_GBK"/>
                <w:b/>
                <w:bCs/>
                <w:i w:val="0"/>
                <w:iCs w:val="0"/>
                <w:color w:val="000000"/>
                <w:kern w:val="0"/>
                <w:sz w:val="24"/>
                <w:szCs w:val="24"/>
                <w:u w:val="none"/>
                <w:lang w:val="en-US" w:eastAsia="zh-CN" w:bidi="ar"/>
              </w:rPr>
            </w:pPr>
            <w:r>
              <w:rPr>
                <w:rFonts w:hint="default" w:ascii="方正仿宋_GBK" w:hAnsi="方正仿宋_GBK" w:eastAsia="方正仿宋_GBK" w:cs="方正仿宋_GBK"/>
                <w:b/>
                <w:bCs/>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标</w:t>
            </w: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数量指标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项目执行数量</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w:t>
            </w:r>
          </w:p>
        </w:tc>
        <w:tc>
          <w:tcPr>
            <w:tcW w:w="33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 xml:space="preserve"> </w:t>
            </w:r>
            <w:r>
              <w:rPr>
                <w:rFonts w:hint="eastAsia" w:ascii="SimSun" w:hAnsi="SimSun" w:eastAsia="SimSun" w:cs="SimSun"/>
                <w:i w:val="0"/>
                <w:iCs w:val="0"/>
                <w:color w:val="000000"/>
                <w:kern w:val="0"/>
                <w:sz w:val="24"/>
                <w:szCs w:val="24"/>
                <w:u w:val="none"/>
                <w:lang w:val="en-US" w:eastAsia="zh-CN" w:bidi="ar"/>
              </w:rPr>
              <w:t>资金使用情况</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24.36</w:t>
            </w:r>
            <w:r>
              <w:rPr>
                <w:rFonts w:hint="eastAsia" w:ascii="SimSun" w:hAnsi="SimSun" w:eastAsia="SimSun" w:cs="SimSun"/>
                <w:i w:val="0"/>
                <w:iCs w:val="0"/>
                <w:color w:val="000000"/>
                <w:kern w:val="0"/>
                <w:sz w:val="24"/>
                <w:szCs w:val="24"/>
                <w:u w:val="none"/>
                <w:lang w:val="en-US" w:eastAsia="zh-CN" w:bidi="ar"/>
              </w:rPr>
              <w:t>万元</w:t>
            </w:r>
          </w:p>
        </w:tc>
        <w:tc>
          <w:tcPr>
            <w:tcW w:w="33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33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p>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质量指标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质量合格率</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合格</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合格</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资金使用率</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100%</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100%</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时效指标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是否按合同时间完成</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是</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是</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支出合规性</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按合同完成</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一次性支付</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成本指标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购置桌椅数量</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377</w:t>
            </w:r>
            <w:r>
              <w:rPr>
                <w:rFonts w:hint="eastAsia" w:ascii="SimSun" w:hAnsi="SimSun" w:eastAsia="SimSun" w:cs="SimSun"/>
                <w:i w:val="0"/>
                <w:iCs w:val="0"/>
                <w:color w:val="000000"/>
                <w:kern w:val="0"/>
                <w:sz w:val="24"/>
                <w:szCs w:val="24"/>
                <w:u w:val="none"/>
                <w:lang w:val="en-US" w:eastAsia="zh-CN" w:bidi="ar"/>
              </w:rPr>
              <w:t>套</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377</w:t>
            </w:r>
            <w:r>
              <w:rPr>
                <w:rFonts w:hint="eastAsia" w:ascii="SimSun" w:hAnsi="SimSun" w:eastAsia="SimSun" w:cs="SimSun"/>
                <w:i w:val="0"/>
                <w:iCs w:val="0"/>
                <w:color w:val="000000"/>
                <w:kern w:val="0"/>
                <w:sz w:val="24"/>
                <w:szCs w:val="24"/>
                <w:u w:val="none"/>
                <w:lang w:val="en-US" w:eastAsia="zh-CN" w:bidi="ar"/>
              </w:rPr>
              <w:t>套</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b/>
                <w:bCs/>
                <w:i w:val="0"/>
                <w:iCs w:val="0"/>
                <w:color w:val="000000"/>
                <w:kern w:val="0"/>
                <w:sz w:val="24"/>
                <w:szCs w:val="24"/>
                <w:u w:val="none"/>
                <w:lang w:val="en-US" w:eastAsia="zh-CN" w:bidi="ar"/>
              </w:rPr>
            </w:pPr>
            <w:r>
              <w:rPr>
                <w:rFonts w:hint="default" w:ascii="方正仿宋_GBK" w:hAnsi="方正仿宋_GBK" w:eastAsia="方正仿宋_GBK" w:cs="方正仿宋_GBK"/>
                <w:b/>
                <w:bCs/>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default" w:ascii="方正仿宋_GBK" w:hAnsi="方正仿宋_GBK" w:eastAsia="方正仿宋_GBK" w:cs="方正仿宋_GBK"/>
                <w:b/>
                <w:bCs/>
                <w:i w:val="0"/>
                <w:iCs w:val="0"/>
                <w:color w:val="000000"/>
                <w:kern w:val="0"/>
                <w:sz w:val="24"/>
                <w:szCs w:val="24"/>
                <w:u w:val="none"/>
                <w:lang w:val="en-US" w:eastAsia="zh-CN" w:bidi="ar"/>
              </w:rPr>
            </w:pPr>
            <w:r>
              <w:rPr>
                <w:rFonts w:hint="default" w:ascii="方正仿宋_GBK" w:hAnsi="方正仿宋_GBK" w:eastAsia="方正仿宋_GBK" w:cs="方正仿宋_GBK"/>
                <w:b/>
                <w:bCs/>
                <w:i w:val="0"/>
                <w:iCs w:val="0"/>
                <w:color w:val="000000"/>
                <w:kern w:val="0"/>
                <w:sz w:val="24"/>
                <w:szCs w:val="24"/>
                <w:u w:val="none"/>
                <w:lang w:val="en-US" w:eastAsia="zh-CN" w:bidi="ar"/>
              </w:rPr>
              <w:t>益</w:t>
            </w:r>
          </w:p>
          <w:p>
            <w:pPr>
              <w:keepNext w:val="0"/>
              <w:keepLines w:val="0"/>
              <w:widowControl/>
              <w:suppressLineNumbers w:val="0"/>
              <w:jc w:val="center"/>
              <w:textAlignment w:val="center"/>
              <w:rPr>
                <w:rFonts w:hint="default" w:ascii="方正仿宋_GBK" w:hAnsi="方正仿宋_GBK" w:eastAsia="方正仿宋_GBK" w:cs="方正仿宋_GBK"/>
                <w:b/>
                <w:bCs/>
                <w:i w:val="0"/>
                <w:iCs w:val="0"/>
                <w:color w:val="000000"/>
                <w:kern w:val="0"/>
                <w:sz w:val="24"/>
                <w:szCs w:val="24"/>
                <w:u w:val="none"/>
                <w:lang w:val="en-US" w:eastAsia="zh-CN" w:bidi="ar"/>
              </w:rPr>
            </w:pPr>
            <w:r>
              <w:rPr>
                <w:rFonts w:hint="default" w:ascii="方正仿宋_GBK" w:hAnsi="方正仿宋_GBK" w:eastAsia="方正仿宋_GBK" w:cs="方正仿宋_GBK"/>
                <w:b/>
                <w:bCs/>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标</w:t>
            </w: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r>
              <w:rPr>
                <w:rFonts w:hint="default" w:ascii="方正仿宋_GBK" w:hAnsi="方正仿宋_GBK" w:eastAsia="方正仿宋_GBK" w:cs="方正仿宋_GBK"/>
                <w:i w:val="0"/>
                <w:iCs w:val="0"/>
                <w:color w:val="000000"/>
                <w:kern w:val="0"/>
                <w:sz w:val="24"/>
                <w:szCs w:val="24"/>
                <w:u w:val="none"/>
                <w:lang w:val="en-US" w:eastAsia="zh-CN" w:bidi="ar"/>
              </w:rPr>
              <w:t>经济效益</w:t>
            </w:r>
          </w:p>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r>
              <w:rPr>
                <w:rFonts w:hint="default" w:ascii="方正仿宋_GBK" w:hAnsi="方正仿宋_GBK" w:eastAsia="方正仿宋_GBK" w:cs="方正仿宋_GBK"/>
                <w:i w:val="0"/>
                <w:iCs w:val="0"/>
                <w:color w:val="000000"/>
                <w:kern w:val="0"/>
                <w:sz w:val="24"/>
                <w:szCs w:val="24"/>
                <w:u w:val="none"/>
                <w:lang w:val="en-US" w:eastAsia="zh-CN" w:bidi="ar"/>
              </w:rPr>
              <w:t>社会效益</w:t>
            </w:r>
          </w:p>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受益学生数</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≥3300</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3407</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受益教师数</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310</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310</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r>
              <w:rPr>
                <w:rFonts w:hint="default" w:ascii="方正仿宋_GBK" w:hAnsi="方正仿宋_GBK" w:eastAsia="方正仿宋_GBK" w:cs="方正仿宋_GBK"/>
                <w:i w:val="0"/>
                <w:iCs w:val="0"/>
                <w:color w:val="000000"/>
                <w:kern w:val="0"/>
                <w:sz w:val="24"/>
                <w:szCs w:val="24"/>
                <w:u w:val="none"/>
                <w:lang w:val="en-US" w:eastAsia="zh-CN" w:bidi="ar"/>
              </w:rPr>
              <w:t>生态效益</w:t>
            </w:r>
          </w:p>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可持续影响指标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资金落实率</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100%</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100%</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质保年限</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按</w:t>
            </w:r>
            <w:r>
              <w:rPr>
                <w:rFonts w:hint="default" w:ascii="Times New Roman" w:hAnsi="Times New Roman" w:eastAsia="SimSun" w:cs="Times New Roman"/>
                <w:i w:val="0"/>
                <w:iCs w:val="0"/>
                <w:color w:val="000000"/>
                <w:kern w:val="0"/>
                <w:sz w:val="24"/>
                <w:szCs w:val="24"/>
                <w:u w:val="none"/>
                <w:lang w:val="en-US" w:eastAsia="zh-CN" w:bidi="ar"/>
              </w:rPr>
              <w:t xml:space="preserve"> </w:t>
            </w:r>
            <w:r>
              <w:rPr>
                <w:rFonts w:hint="eastAsia" w:ascii="SimSun" w:hAnsi="SimSun" w:eastAsia="SimSun" w:cs="SimSun"/>
                <w:i w:val="0"/>
                <w:iCs w:val="0"/>
                <w:color w:val="000000"/>
                <w:kern w:val="0"/>
                <w:sz w:val="24"/>
                <w:szCs w:val="24"/>
                <w:u w:val="none"/>
                <w:lang w:val="en-US" w:eastAsia="zh-CN" w:bidi="ar"/>
              </w:rPr>
              <w:t>合同规定</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按</w:t>
            </w:r>
            <w:r>
              <w:rPr>
                <w:rFonts w:hint="default" w:ascii="Times New Roman" w:hAnsi="Times New Roman" w:eastAsia="SimSun" w:cs="Times New Roman"/>
                <w:i w:val="0"/>
                <w:iCs w:val="0"/>
                <w:color w:val="000000"/>
                <w:kern w:val="0"/>
                <w:sz w:val="24"/>
                <w:szCs w:val="24"/>
                <w:u w:val="none"/>
                <w:lang w:val="en-US" w:eastAsia="zh-CN" w:bidi="ar"/>
              </w:rPr>
              <w:t xml:space="preserve"> </w:t>
            </w:r>
            <w:r>
              <w:rPr>
                <w:rFonts w:hint="eastAsia" w:ascii="SimSun" w:hAnsi="SimSun" w:eastAsia="SimSun" w:cs="SimSun"/>
                <w:i w:val="0"/>
                <w:iCs w:val="0"/>
                <w:color w:val="000000"/>
                <w:kern w:val="0"/>
                <w:sz w:val="24"/>
                <w:szCs w:val="24"/>
                <w:u w:val="none"/>
                <w:lang w:val="en-US" w:eastAsia="zh-CN" w:bidi="ar"/>
              </w:rPr>
              <w:t>合同规定</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b/>
                <w:bCs/>
                <w:i w:val="0"/>
                <w:iCs w:val="0"/>
                <w:color w:val="000000"/>
                <w:sz w:val="24"/>
                <w:szCs w:val="24"/>
                <w:u w:val="none"/>
              </w:rPr>
            </w:pPr>
            <w:r>
              <w:rPr>
                <w:rFonts w:hint="default" w:ascii="方正仿宋_GBK" w:hAnsi="方正仿宋_GBK" w:eastAsia="方正仿宋_GBK" w:cs="方正仿宋_GBK"/>
                <w:b/>
                <w:bCs/>
                <w:i w:val="0"/>
                <w:iCs w:val="0"/>
                <w:color w:val="000000"/>
                <w:kern w:val="0"/>
                <w:sz w:val="24"/>
                <w:szCs w:val="24"/>
                <w:u w:val="none"/>
                <w:lang w:val="en-US" w:eastAsia="zh-CN" w:bidi="ar"/>
              </w:rPr>
              <w:t>满意度指标</w:t>
            </w:r>
          </w:p>
        </w:tc>
        <w:tc>
          <w:tcPr>
            <w:tcW w:w="7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r>
              <w:rPr>
                <w:rFonts w:hint="default" w:ascii="方正仿宋_GBK" w:hAnsi="方正仿宋_GBK" w:eastAsia="方正仿宋_GBK" w:cs="方正仿宋_GBK"/>
                <w:i w:val="0"/>
                <w:iCs w:val="0"/>
                <w:color w:val="000000"/>
                <w:kern w:val="0"/>
                <w:sz w:val="24"/>
                <w:szCs w:val="24"/>
                <w:u w:val="none"/>
                <w:lang w:val="en-US" w:eastAsia="zh-CN" w:bidi="ar"/>
              </w:rPr>
              <w:t>服务对象</w:t>
            </w:r>
          </w:p>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满意度指标</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教师满意度</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≥95%</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≥95%</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4"/>
                <w:szCs w:val="24"/>
                <w:u w:val="none"/>
              </w:rPr>
            </w:pPr>
            <w:r>
              <w:rPr>
                <w:rFonts w:hint="eastAsia" w:ascii="SimSun" w:hAnsi="SimSun" w:eastAsia="SimSun" w:cs="SimSun"/>
                <w:i w:val="0"/>
                <w:iCs w:val="0"/>
                <w:color w:val="000000"/>
                <w:kern w:val="0"/>
                <w:sz w:val="24"/>
                <w:szCs w:val="24"/>
                <w:u w:val="none"/>
                <w:lang w:val="en-US" w:eastAsia="zh-CN" w:bidi="ar"/>
              </w:rPr>
              <w:t>学生满意度</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≥95%</w:t>
            </w: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≥95%</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b/>
                <w:bCs/>
                <w:i w:val="0"/>
                <w:iCs w:val="0"/>
                <w:color w:val="000000"/>
                <w:sz w:val="24"/>
                <w:szCs w:val="24"/>
                <w:u w:val="none"/>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SimSun" w:cs="Times New Roman"/>
                <w:i w:val="0"/>
                <w:iCs w:val="0"/>
                <w:color w:val="000000"/>
                <w:sz w:val="24"/>
                <w:szCs w:val="24"/>
                <w:u w:val="none"/>
              </w:rPr>
            </w:pPr>
            <w:r>
              <w:rPr>
                <w:rFonts w:hint="default" w:ascii="Times New Roman" w:hAnsi="Times New Roman" w:eastAsia="SimSun" w:cs="Times New Roman"/>
                <w:i w:val="0"/>
                <w:iCs w:val="0"/>
                <w:color w:val="000000"/>
                <w:kern w:val="0"/>
                <w:sz w:val="24"/>
                <w:szCs w:val="24"/>
                <w:u w:val="none"/>
                <w:lang w:val="en-US" w:eastAsia="zh-CN" w:bidi="ar"/>
              </w:rPr>
              <w:t>……</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SimSun" w:cs="Times New Roman"/>
                <w:i w:val="0"/>
                <w:iCs w:val="0"/>
                <w:color w:val="000000"/>
                <w:sz w:val="24"/>
                <w:szCs w:val="24"/>
                <w:u w:val="none"/>
              </w:rPr>
            </w:pP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SimSun"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说明</w:t>
            </w:r>
          </w:p>
        </w:tc>
        <w:tc>
          <w:tcPr>
            <w:tcW w:w="604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无</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05" w:type="dxa"/>
          <w:trHeight w:val="360" w:hRule="atLeast"/>
        </w:trPr>
        <w:tc>
          <w:tcPr>
            <w:tcW w:w="871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2"/>
                <w:szCs w:val="22"/>
                <w:u w:val="none"/>
              </w:rPr>
            </w:pPr>
            <w:r>
              <w:rPr>
                <w:rFonts w:hint="default" w:ascii="方正仿宋_GBK" w:hAnsi="方正仿宋_GBK" w:eastAsia="方正仿宋_GBK" w:cs="方正仿宋_GBK"/>
                <w:i w:val="0"/>
                <w:iCs w:val="0"/>
                <w:color w:val="000000"/>
                <w:kern w:val="0"/>
                <w:sz w:val="22"/>
                <w:szCs w:val="22"/>
                <w:u w:val="none"/>
                <w:lang w:val="en-US" w:eastAsia="zh-CN" w:bidi="ar"/>
              </w:rPr>
              <w:t>注：</w:t>
            </w:r>
            <w:r>
              <w:rPr>
                <w:rFonts w:hint="default" w:ascii="Times New Roman" w:hAnsi="Times New Roman" w:eastAsia="SimSun" w:cs="Times New Roman"/>
                <w:i w:val="0"/>
                <w:iCs w:val="0"/>
                <w:color w:val="000000"/>
                <w:kern w:val="0"/>
                <w:sz w:val="22"/>
                <w:szCs w:val="22"/>
                <w:u w:val="none"/>
                <w:lang w:val="en-US" w:eastAsia="zh-CN" w:bidi="ar"/>
              </w:rPr>
              <w:t>1.</w:t>
            </w:r>
            <w:r>
              <w:rPr>
                <w:rFonts w:hint="default" w:ascii="方正仿宋_GBK" w:hAnsi="方正仿宋_GBK" w:eastAsia="方正仿宋_GBK" w:cs="方正仿宋_GBK"/>
                <w:i w:val="0"/>
                <w:iCs w:val="0"/>
                <w:color w:val="000000"/>
                <w:kern w:val="0"/>
                <w:sz w:val="22"/>
                <w:szCs w:val="22"/>
                <w:u w:val="none"/>
                <w:lang w:val="en-US" w:eastAsia="zh-CN" w:bidi="ar"/>
              </w:rPr>
              <w:t>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05" w:type="dxa"/>
          <w:trHeight w:val="600" w:hRule="atLeast"/>
        </w:trPr>
        <w:tc>
          <w:tcPr>
            <w:tcW w:w="871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lang w:val="en-US" w:eastAsia="zh-CN" w:bidi="ar"/>
              </w:rPr>
              <w:t xml:space="preserve">        2.</w:t>
            </w:r>
            <w:r>
              <w:rPr>
                <w:rFonts w:hint="default" w:ascii="方正仿宋_GBK" w:hAnsi="方正仿宋_GBK" w:eastAsia="方正仿宋_GBK" w:cs="方正仿宋_GBK"/>
                <w:i w:val="0"/>
                <w:iCs w:val="0"/>
                <w:color w:val="000000"/>
                <w:kern w:val="0"/>
                <w:sz w:val="22"/>
                <w:szCs w:val="22"/>
                <w:u w:val="none"/>
                <w:lang w:val="en-US" w:eastAsia="zh-CN" w:bidi="ar"/>
              </w:rPr>
              <w:t>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05" w:type="dxa"/>
          <w:trHeight w:val="360" w:hRule="atLeast"/>
        </w:trPr>
        <w:tc>
          <w:tcPr>
            <w:tcW w:w="871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lang w:val="en-US" w:eastAsia="zh-CN" w:bidi="ar"/>
              </w:rPr>
              <w:t xml:space="preserve">        3.</w:t>
            </w:r>
            <w:r>
              <w:rPr>
                <w:rFonts w:hint="default" w:ascii="方正仿宋_GBK" w:hAnsi="方正仿宋_GBK" w:eastAsia="方正仿宋_GBK" w:cs="方正仿宋_GBK"/>
                <w:i w:val="0"/>
                <w:iCs w:val="0"/>
                <w:color w:val="000000"/>
                <w:kern w:val="0"/>
                <w:sz w:val="22"/>
                <w:szCs w:val="22"/>
                <w:u w:val="none"/>
                <w:lang w:val="en-US" w:eastAsia="zh-CN" w:bidi="ar"/>
              </w:rPr>
              <w:t>全年执行数是指按照国库集中支付制度要求所形成的实际支出。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05" w:type="dxa"/>
          <w:trHeight w:val="600" w:hRule="atLeast"/>
        </w:trPr>
        <w:tc>
          <w:tcPr>
            <w:tcW w:w="871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lang w:val="en-US" w:eastAsia="zh-CN" w:bidi="ar"/>
              </w:rPr>
              <w:t xml:space="preserve">        4.</w:t>
            </w:r>
            <w:r>
              <w:rPr>
                <w:rFonts w:hint="default" w:ascii="方正仿宋_GBK" w:hAnsi="方正仿宋_GBK" w:eastAsia="方正仿宋_GBK" w:cs="方正仿宋_GBK"/>
                <w:i w:val="0"/>
                <w:iCs w:val="0"/>
                <w:color w:val="000000"/>
                <w:kern w:val="0"/>
                <w:sz w:val="22"/>
                <w:szCs w:val="22"/>
                <w:u w:val="none"/>
                <w:lang w:val="en-US" w:eastAsia="zh-CN" w:bidi="ar"/>
              </w:rPr>
              <w:t>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05" w:type="dxa"/>
          <w:trHeight w:val="600" w:hRule="atLeast"/>
        </w:trPr>
        <w:tc>
          <w:tcPr>
            <w:tcW w:w="871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SimSu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lang w:val="en-US" w:eastAsia="zh-CN" w:bidi="ar"/>
              </w:rPr>
              <w:t xml:space="preserve">        5.</w:t>
            </w:r>
            <w:r>
              <w:rPr>
                <w:rFonts w:hint="default" w:ascii="方正仿宋_GBK" w:hAnsi="方正仿宋_GBK" w:eastAsia="方正仿宋_GBK" w:cs="方正仿宋_GBK"/>
                <w:i w:val="0"/>
                <w:iCs w:val="0"/>
                <w:color w:val="000000"/>
                <w:kern w:val="0"/>
                <w:sz w:val="22"/>
                <w:szCs w:val="22"/>
                <w:u w:val="none"/>
                <w:lang w:val="en-US" w:eastAsia="zh-CN" w:bidi="ar"/>
              </w:rPr>
              <w:t>定性指标。资金使用单位分别按照</w:t>
            </w:r>
            <w:r>
              <w:rPr>
                <w:rFonts w:hint="default" w:ascii="Times New Roman" w:hAnsi="Times New Roman" w:eastAsia="SimSun" w:cs="Times New Roman"/>
                <w:i w:val="0"/>
                <w:iCs w:val="0"/>
                <w:color w:val="000000"/>
                <w:kern w:val="0"/>
                <w:sz w:val="22"/>
                <w:szCs w:val="22"/>
                <w:u w:val="none"/>
                <w:lang w:val="en-US" w:eastAsia="zh-CN" w:bidi="ar"/>
              </w:rPr>
              <w:t>100%—80%</w:t>
            </w:r>
            <w:r>
              <w:rPr>
                <w:rFonts w:hint="default" w:ascii="方正仿宋_GBK" w:hAnsi="方正仿宋_GBK" w:eastAsia="方正仿宋_GBK" w:cs="方正仿宋_GBK"/>
                <w:i w:val="0"/>
                <w:iCs w:val="0"/>
                <w:color w:val="000000"/>
                <w:kern w:val="0"/>
                <w:sz w:val="22"/>
                <w:szCs w:val="22"/>
                <w:u w:val="none"/>
                <w:lang w:val="en-US" w:eastAsia="zh-CN" w:bidi="ar"/>
              </w:rPr>
              <w:t>（含）、</w:t>
            </w:r>
            <w:r>
              <w:rPr>
                <w:rFonts w:hint="default" w:ascii="Times New Roman" w:hAnsi="Times New Roman" w:eastAsia="SimSun" w:cs="Times New Roman"/>
                <w:i w:val="0"/>
                <w:iCs w:val="0"/>
                <w:color w:val="000000"/>
                <w:kern w:val="0"/>
                <w:sz w:val="22"/>
                <w:szCs w:val="22"/>
                <w:u w:val="none"/>
                <w:lang w:val="en-US" w:eastAsia="zh-CN" w:bidi="ar"/>
              </w:rPr>
              <w:t>80%—60%</w:t>
            </w:r>
            <w:r>
              <w:rPr>
                <w:rFonts w:hint="default" w:ascii="方正仿宋_GBK" w:hAnsi="方正仿宋_GBK" w:eastAsia="方正仿宋_GBK" w:cs="方正仿宋_GBK"/>
                <w:i w:val="0"/>
                <w:iCs w:val="0"/>
                <w:color w:val="000000"/>
                <w:kern w:val="0"/>
                <w:sz w:val="22"/>
                <w:szCs w:val="22"/>
                <w:u w:val="none"/>
                <w:lang w:val="en-US" w:eastAsia="zh-CN" w:bidi="ar"/>
              </w:rPr>
              <w:t>（含）、</w:t>
            </w:r>
            <w:r>
              <w:rPr>
                <w:rFonts w:hint="default" w:ascii="Times New Roman" w:hAnsi="Times New Roman" w:eastAsia="SimSun" w:cs="Times New Roman"/>
                <w:i w:val="0"/>
                <w:iCs w:val="0"/>
                <w:color w:val="000000"/>
                <w:kern w:val="0"/>
                <w:sz w:val="22"/>
                <w:szCs w:val="22"/>
                <w:u w:val="none"/>
                <w:lang w:val="en-US" w:eastAsia="zh-CN" w:bidi="ar"/>
              </w:rPr>
              <w:t>60%—0%</w:t>
            </w:r>
            <w:r>
              <w:rPr>
                <w:rFonts w:hint="default" w:ascii="方正仿宋_GBK" w:hAnsi="方正仿宋_GBK" w:eastAsia="方正仿宋_GBK" w:cs="方正仿宋_GBK"/>
                <w:i w:val="0"/>
                <w:iCs w:val="0"/>
                <w:color w:val="000000"/>
                <w:kern w:val="0"/>
                <w:sz w:val="22"/>
                <w:szCs w:val="22"/>
                <w:u w:val="none"/>
                <w:lang w:val="en-US" w:eastAsia="zh-CN" w:bidi="ar"/>
              </w:rPr>
              <w:t>合理填写实际完成值。地方各级主管部门汇总时，按照资金额度加权平均计算完成值。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05" w:type="dxa"/>
          <w:trHeight w:val="405" w:hRule="atLeast"/>
        </w:trPr>
        <w:tc>
          <w:tcPr>
            <w:tcW w:w="8715"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区级部门预算项目绩效自评表（2021年度）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05" w:type="dxa"/>
          <w:trHeight w:val="270" w:hRule="atLeast"/>
        </w:trPr>
        <w:tc>
          <w:tcPr>
            <w:tcW w:w="12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填报单位：</w:t>
            </w:r>
          </w:p>
        </w:tc>
        <w:tc>
          <w:tcPr>
            <w:tcW w:w="570" w:type="dxa"/>
            <w:tcBorders>
              <w:top w:val="nil"/>
              <w:left w:val="nil"/>
              <w:bottom w:val="nil"/>
              <w:right w:val="nil"/>
            </w:tcBorders>
            <w:shd w:val="clear" w:color="auto" w:fill="auto"/>
            <w:noWrap/>
            <w:vAlign w:val="center"/>
          </w:tcPr>
          <w:p>
            <w:pPr>
              <w:jc w:val="center"/>
              <w:rPr>
                <w:rFonts w:hint="eastAsia" w:ascii="SimSun" w:hAnsi="SimSun" w:eastAsia="SimSun" w:cs="SimSun"/>
                <w:i w:val="0"/>
                <w:iCs w:val="0"/>
                <w:color w:val="000000"/>
                <w:sz w:val="16"/>
                <w:szCs w:val="16"/>
                <w:u w:val="none"/>
              </w:rPr>
            </w:pPr>
          </w:p>
        </w:tc>
        <w:tc>
          <w:tcPr>
            <w:tcW w:w="707" w:type="dxa"/>
            <w:tcBorders>
              <w:top w:val="nil"/>
              <w:left w:val="nil"/>
              <w:bottom w:val="nil"/>
              <w:right w:val="nil"/>
            </w:tcBorders>
            <w:shd w:val="clear" w:color="auto" w:fill="auto"/>
            <w:noWrap/>
            <w:vAlign w:val="center"/>
          </w:tcPr>
          <w:p>
            <w:pPr>
              <w:jc w:val="center"/>
              <w:rPr>
                <w:rFonts w:hint="eastAsia" w:ascii="SimSun" w:hAnsi="SimSun" w:eastAsia="SimSun" w:cs="SimSun"/>
                <w:i w:val="0"/>
                <w:iCs w:val="0"/>
                <w:color w:val="000000"/>
                <w:sz w:val="16"/>
                <w:szCs w:val="16"/>
                <w:u w:val="none"/>
              </w:rPr>
            </w:pPr>
          </w:p>
        </w:tc>
        <w:tc>
          <w:tcPr>
            <w:tcW w:w="403" w:type="dxa"/>
            <w:tcBorders>
              <w:top w:val="nil"/>
              <w:left w:val="nil"/>
              <w:bottom w:val="nil"/>
              <w:right w:val="nil"/>
            </w:tcBorders>
            <w:shd w:val="clear" w:color="auto" w:fill="auto"/>
            <w:noWrap/>
            <w:vAlign w:val="center"/>
          </w:tcPr>
          <w:p>
            <w:pPr>
              <w:jc w:val="center"/>
              <w:rPr>
                <w:rFonts w:hint="eastAsia" w:ascii="SimSun" w:hAnsi="SimSun" w:eastAsia="SimSun" w:cs="SimSun"/>
                <w:i w:val="0"/>
                <w:iCs w:val="0"/>
                <w:color w:val="000000"/>
                <w:sz w:val="16"/>
                <w:szCs w:val="16"/>
                <w:u w:val="none"/>
              </w:rPr>
            </w:pPr>
          </w:p>
        </w:tc>
        <w:tc>
          <w:tcPr>
            <w:tcW w:w="901" w:type="dxa"/>
            <w:tcBorders>
              <w:top w:val="nil"/>
              <w:left w:val="nil"/>
              <w:bottom w:val="nil"/>
              <w:right w:val="nil"/>
            </w:tcBorders>
            <w:shd w:val="clear" w:color="auto" w:fill="auto"/>
            <w:noWrap/>
            <w:vAlign w:val="center"/>
          </w:tcPr>
          <w:p>
            <w:pPr>
              <w:jc w:val="center"/>
              <w:rPr>
                <w:rFonts w:hint="eastAsia" w:ascii="SimSun" w:hAnsi="SimSun" w:eastAsia="SimSun" w:cs="SimSun"/>
                <w:i w:val="0"/>
                <w:iCs w:val="0"/>
                <w:color w:val="000000"/>
                <w:sz w:val="16"/>
                <w:szCs w:val="16"/>
                <w:u w:val="none"/>
              </w:rPr>
            </w:pPr>
          </w:p>
        </w:tc>
        <w:tc>
          <w:tcPr>
            <w:tcW w:w="901" w:type="dxa"/>
            <w:tcBorders>
              <w:top w:val="nil"/>
              <w:left w:val="nil"/>
              <w:bottom w:val="nil"/>
              <w:right w:val="nil"/>
            </w:tcBorders>
            <w:shd w:val="clear" w:color="auto" w:fill="auto"/>
            <w:noWrap/>
            <w:vAlign w:val="center"/>
          </w:tcPr>
          <w:p>
            <w:pPr>
              <w:jc w:val="center"/>
              <w:rPr>
                <w:rFonts w:hint="eastAsia" w:ascii="SimSun" w:hAnsi="SimSun" w:eastAsia="SimSun" w:cs="SimSun"/>
                <w:i w:val="0"/>
                <w:iCs w:val="0"/>
                <w:color w:val="000000"/>
                <w:sz w:val="16"/>
                <w:szCs w:val="16"/>
                <w:u w:val="none"/>
              </w:rPr>
            </w:pPr>
          </w:p>
        </w:tc>
        <w:tc>
          <w:tcPr>
            <w:tcW w:w="1059" w:type="dxa"/>
            <w:tcBorders>
              <w:top w:val="nil"/>
              <w:left w:val="nil"/>
              <w:bottom w:val="nil"/>
              <w:right w:val="nil"/>
            </w:tcBorders>
            <w:shd w:val="clear" w:color="auto" w:fill="auto"/>
            <w:noWrap/>
            <w:vAlign w:val="center"/>
          </w:tcPr>
          <w:p>
            <w:pPr>
              <w:jc w:val="left"/>
              <w:rPr>
                <w:rFonts w:hint="eastAsia" w:ascii="SimSun" w:hAnsi="SimSun" w:eastAsia="SimSun" w:cs="SimSun"/>
                <w:i w:val="0"/>
                <w:iCs w:val="0"/>
                <w:color w:val="000000"/>
                <w:sz w:val="16"/>
                <w:szCs w:val="16"/>
                <w:u w:val="none"/>
              </w:rPr>
            </w:pPr>
          </w:p>
        </w:tc>
        <w:tc>
          <w:tcPr>
            <w:tcW w:w="2944" w:type="dxa"/>
            <w:gridSpan w:val="3"/>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2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一、基本情况</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项目序号</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1297</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项目实施(主管）单位</w:t>
            </w:r>
          </w:p>
        </w:tc>
        <w:tc>
          <w:tcPr>
            <w:tcW w:w="4904" w:type="dxa"/>
            <w:gridSpan w:val="5"/>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石家庄市藁城区第九中学</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SimSun" w:hAnsi="SimSun" w:eastAsia="SimSun" w:cs="SimSu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tcBorders>
              <w:top w:val="single" w:color="000000" w:sz="4" w:space="0"/>
              <w:left w:val="single" w:color="000000" w:sz="4" w:space="0"/>
              <w:right w:val="nil"/>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1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项目名称</w:t>
            </w:r>
          </w:p>
        </w:tc>
        <w:tc>
          <w:tcPr>
            <w:tcW w:w="58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疫情防控餐费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二、预算执行情况</w:t>
            </w:r>
          </w:p>
        </w:tc>
        <w:tc>
          <w:tcPr>
            <w:tcW w:w="1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预算调整数</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资金到位数</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资金执行数</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结余资金数</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结余资金去向</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备注</w:t>
            </w:r>
          </w:p>
        </w:tc>
        <w:tc>
          <w:tcPr>
            <w:tcW w:w="2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其中：财政资金</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35.217</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35.217</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442"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100%</w:t>
            </w:r>
          </w:p>
        </w:tc>
        <w:tc>
          <w:tcPr>
            <w:tcW w:w="1005" w:type="dxa"/>
            <w:tcBorders>
              <w:top w:val="single" w:color="000000" w:sz="4" w:space="0"/>
              <w:left w:val="nil"/>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其他</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iCs w:val="0"/>
                <w:color w:val="000000"/>
                <w:sz w:val="16"/>
                <w:szCs w:val="16"/>
                <w:u w:val="none"/>
              </w:rPr>
            </w:pP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上交财政</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24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（=执行数/到位数*100%）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三、目标完成情况</w:t>
            </w:r>
          </w:p>
        </w:tc>
        <w:tc>
          <w:tcPr>
            <w:tcW w:w="168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年度预期目标</w:t>
            </w:r>
          </w:p>
        </w:tc>
        <w:tc>
          <w:tcPr>
            <w:tcW w:w="286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具体完成情况</w:t>
            </w: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总体完成率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123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疫情期间确保师生的生活质量，提供良好的后勤服务，让师生安心工作学习。</w:t>
            </w:r>
          </w:p>
        </w:tc>
        <w:tc>
          <w:tcPr>
            <w:tcW w:w="28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为全体师生提供了良好的后勤保障</w:t>
            </w:r>
          </w:p>
        </w:tc>
        <w:tc>
          <w:tcPr>
            <w:tcW w:w="294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2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294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2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294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23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四、年度绩效指标完成情况</w:t>
            </w:r>
          </w:p>
        </w:tc>
        <w:tc>
          <w:tcPr>
            <w:tcW w:w="168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一级指标</w:t>
            </w:r>
          </w:p>
        </w:tc>
        <w:tc>
          <w:tcPr>
            <w:tcW w:w="9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二级指标</w:t>
            </w:r>
          </w:p>
        </w:tc>
        <w:tc>
          <w:tcPr>
            <w:tcW w:w="1960"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三级指标</w:t>
            </w:r>
          </w:p>
        </w:tc>
        <w:tc>
          <w:tcPr>
            <w:tcW w:w="601"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指标分值</w:t>
            </w:r>
          </w:p>
        </w:tc>
        <w:tc>
          <w:tcPr>
            <w:tcW w:w="901"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预期指标值</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实际完成值</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产出指标（40）</w:t>
            </w: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数量指标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受益师生数</w:t>
            </w:r>
          </w:p>
        </w:tc>
        <w:tc>
          <w:tcPr>
            <w:tcW w:w="60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10</w:t>
            </w:r>
          </w:p>
        </w:tc>
        <w:tc>
          <w:tcPr>
            <w:tcW w:w="90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1300</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1350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Calibri" w:hAnsi="Calibri" w:eastAsia="SimSun" w:cs="Calibri"/>
                <w:i w:val="0"/>
                <w:iCs w:val="0"/>
                <w:color w:val="000000"/>
                <w:sz w:val="21"/>
                <w:szCs w:val="21"/>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质量指标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购买物品合格率</w:t>
            </w:r>
          </w:p>
        </w:tc>
        <w:tc>
          <w:tcPr>
            <w:tcW w:w="60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STSong" w:hAnsi="STSong" w:eastAsia="STSong" w:cs="STSong"/>
                <w:i w:val="0"/>
                <w:iCs w:val="0"/>
                <w:color w:val="000000"/>
                <w:sz w:val="20"/>
                <w:szCs w:val="20"/>
                <w:u w:val="none"/>
              </w:rPr>
            </w:pPr>
            <w:r>
              <w:rPr>
                <w:rFonts w:hint="eastAsia" w:ascii="STSong" w:hAnsi="STSong" w:eastAsia="STSong" w:cs="STSong"/>
                <w:i w:val="0"/>
                <w:iCs w:val="0"/>
                <w:color w:val="000000"/>
                <w:kern w:val="0"/>
                <w:sz w:val="20"/>
                <w:szCs w:val="20"/>
                <w:u w:val="none"/>
                <w:lang w:val="en-US" w:eastAsia="zh-CN" w:bidi="ar"/>
              </w:rPr>
              <w:t>20</w:t>
            </w:r>
          </w:p>
        </w:tc>
        <w:tc>
          <w:tcPr>
            <w:tcW w:w="90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≥97%</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时效指标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成本指标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采购物品费用</w:t>
            </w:r>
          </w:p>
        </w:tc>
        <w:tc>
          <w:tcPr>
            <w:tcW w:w="60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TSong" w:hAnsi="STSong" w:eastAsia="STSong" w:cs="STSong"/>
                <w:i w:val="0"/>
                <w:iCs w:val="0"/>
                <w:color w:val="000000"/>
                <w:sz w:val="20"/>
                <w:szCs w:val="20"/>
                <w:u w:val="none"/>
              </w:rPr>
            </w:pPr>
            <w:r>
              <w:rPr>
                <w:rFonts w:hint="eastAsia" w:ascii="STSong" w:hAnsi="STSong" w:eastAsia="STSong" w:cs="STSong"/>
                <w:i w:val="0"/>
                <w:iCs w:val="0"/>
                <w:color w:val="000000"/>
                <w:kern w:val="0"/>
                <w:sz w:val="20"/>
                <w:szCs w:val="20"/>
                <w:u w:val="none"/>
                <w:lang w:val="en-US" w:eastAsia="zh-CN" w:bidi="ar"/>
              </w:rPr>
              <w:t>10</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35.217</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35.217</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预算执行率指标（10分）</w:t>
            </w:r>
          </w:p>
        </w:tc>
        <w:tc>
          <w:tcPr>
            <w:tcW w:w="9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预算执行率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预算执行率=执行数/到位数</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TSong" w:hAnsi="STSong" w:eastAsia="STSong" w:cs="STSong"/>
                <w:i w:val="0"/>
                <w:iCs w:val="0"/>
                <w:color w:val="000000"/>
                <w:sz w:val="20"/>
                <w:szCs w:val="20"/>
                <w:u w:val="none"/>
              </w:rPr>
            </w:pPr>
            <w:r>
              <w:rPr>
                <w:rFonts w:hint="eastAsia" w:ascii="STSong" w:hAnsi="STSong" w:eastAsia="STSong" w:cs="STSong"/>
                <w:i w:val="0"/>
                <w:iCs w:val="0"/>
                <w:color w:val="000000"/>
                <w:kern w:val="0"/>
                <w:sz w:val="20"/>
                <w:szCs w:val="20"/>
                <w:u w:val="none"/>
                <w:lang w:val="en-US" w:eastAsia="zh-CN" w:bidi="ar"/>
              </w:rPr>
              <w:t>10</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35.217</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35.217</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效益指标（40）</w:t>
            </w:r>
          </w:p>
        </w:tc>
        <w:tc>
          <w:tcPr>
            <w:tcW w:w="90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经济效益指标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社会效益指标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受益师生数</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TSong" w:hAnsi="STSong" w:eastAsia="STSong" w:cs="STSong"/>
                <w:i w:val="0"/>
                <w:iCs w:val="0"/>
                <w:color w:val="000000"/>
                <w:sz w:val="20"/>
                <w:szCs w:val="20"/>
                <w:u w:val="none"/>
              </w:rPr>
            </w:pPr>
            <w:r>
              <w:rPr>
                <w:rFonts w:hint="eastAsia" w:ascii="STSong" w:hAnsi="STSong" w:eastAsia="STSong" w:cs="STSong"/>
                <w:i w:val="0"/>
                <w:iCs w:val="0"/>
                <w:color w:val="000000"/>
                <w:kern w:val="0"/>
                <w:sz w:val="20"/>
                <w:szCs w:val="20"/>
                <w:u w:val="none"/>
                <w:lang w:val="en-US" w:eastAsia="zh-CN" w:bidi="ar"/>
              </w:rPr>
              <w:t>20</w:t>
            </w:r>
          </w:p>
        </w:tc>
        <w:tc>
          <w:tcPr>
            <w:tcW w:w="90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1300</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1350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生态效益指标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可持续影响指标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nil"/>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TSong" w:hAnsi="STSong" w:eastAsia="STSong" w:cs="STSong"/>
                <w:i w:val="0"/>
                <w:iCs w:val="0"/>
                <w:color w:val="000000"/>
                <w:sz w:val="20"/>
                <w:szCs w:val="20"/>
                <w:u w:val="none"/>
              </w:rPr>
            </w:pPr>
          </w:p>
        </w:tc>
        <w:tc>
          <w:tcPr>
            <w:tcW w:w="901"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16"/>
                <w:szCs w:val="16"/>
                <w:u w:val="none"/>
                <w:lang w:val="en-US" w:eastAsia="zh-CN" w:bidi="ar"/>
              </w:rPr>
            </w:pPr>
            <w:r>
              <w:rPr>
                <w:rFonts w:hint="eastAsia" w:ascii="SimSun" w:hAnsi="SimSun" w:eastAsia="SimSun" w:cs="SimSun"/>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（10分）</w:t>
            </w: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满意度指标</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师生满意度</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TSong" w:hAnsi="STSong" w:eastAsia="STSong" w:cs="STSong"/>
                <w:i w:val="0"/>
                <w:iCs w:val="0"/>
                <w:color w:val="000000"/>
                <w:sz w:val="20"/>
                <w:szCs w:val="20"/>
                <w:u w:val="none"/>
              </w:rPr>
            </w:pPr>
            <w:r>
              <w:rPr>
                <w:rFonts w:hint="eastAsia" w:ascii="STSong" w:hAnsi="STSong" w:eastAsia="STSong" w:cs="STSong"/>
                <w:i w:val="0"/>
                <w:iCs w:val="0"/>
                <w:color w:val="000000"/>
                <w:kern w:val="0"/>
                <w:sz w:val="20"/>
                <w:szCs w:val="20"/>
                <w:u w:val="none"/>
                <w:lang w:val="en-US" w:eastAsia="zh-CN" w:bidi="ar"/>
              </w:rPr>
              <w:t>10</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TSong" w:hAnsi="STSong" w:eastAsia="STSong" w:cs="STSong"/>
                <w:i w:val="0"/>
                <w:iCs w:val="0"/>
                <w:color w:val="000000"/>
                <w:sz w:val="21"/>
                <w:szCs w:val="21"/>
                <w:u w:val="none"/>
              </w:rPr>
            </w:pPr>
            <w:r>
              <w:rPr>
                <w:rFonts w:hint="eastAsia" w:ascii="STSong" w:hAnsi="STSong" w:eastAsia="STSong" w:cs="STSong"/>
                <w:i w:val="0"/>
                <w:iCs w:val="0"/>
                <w:color w:val="000000"/>
                <w:kern w:val="0"/>
                <w:sz w:val="21"/>
                <w:szCs w:val="21"/>
                <w:u w:val="none"/>
                <w:lang w:val="en-US" w:eastAsia="zh-CN" w:bidi="ar"/>
              </w:rPr>
              <w:t>≥95%</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TSong" w:hAnsi="STSong" w:eastAsia="STSong" w:cs="STSong"/>
                <w:i w:val="0"/>
                <w:iCs w:val="0"/>
                <w:color w:val="000000"/>
                <w:sz w:val="21"/>
                <w:szCs w:val="21"/>
                <w:u w:val="none"/>
              </w:rPr>
            </w:pPr>
            <w:r>
              <w:rPr>
                <w:rFonts w:hint="eastAsia" w:ascii="STSong" w:hAnsi="STSong" w:eastAsia="STSong" w:cs="STSong"/>
                <w:i w:val="0"/>
                <w:iCs w:val="0"/>
                <w:color w:val="000000"/>
                <w:kern w:val="0"/>
                <w:sz w:val="21"/>
                <w:szCs w:val="21"/>
                <w:u w:val="none"/>
                <w:lang w:val="en-US" w:eastAsia="zh-CN" w:bidi="ar"/>
              </w:rPr>
              <w:t>96%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iCs w:val="0"/>
                <w:color w:val="000000"/>
                <w:sz w:val="16"/>
                <w:szCs w:val="16"/>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SimSun" w:cs="Calibri"/>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45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总分</w:t>
            </w: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94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五、项目绩效分析</w:t>
            </w:r>
          </w:p>
        </w:tc>
        <w:tc>
          <w:tcPr>
            <w:tcW w:w="16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项目存在问题</w:t>
            </w:r>
          </w:p>
        </w:tc>
        <w:tc>
          <w:tcPr>
            <w:tcW w:w="580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无</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580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问题成因分析</w:t>
            </w:r>
          </w:p>
        </w:tc>
        <w:tc>
          <w:tcPr>
            <w:tcW w:w="580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580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整改措施</w:t>
            </w:r>
          </w:p>
        </w:tc>
        <w:tc>
          <w:tcPr>
            <w:tcW w:w="580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6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580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1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注：指标值仅供参考，绩效指标设定应参考相关历史数据、行业标准、计划标准等，科学制定指标值。</w:t>
            </w:r>
          </w:p>
        </w:tc>
        <w:tc>
          <w:tcPr>
            <w:tcW w:w="100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10" w:type="dxa"/>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填报人：张红宾</w:t>
            </w:r>
          </w:p>
        </w:tc>
        <w:tc>
          <w:tcPr>
            <w:tcW w:w="901"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901"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1059"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601"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901" w:type="dxa"/>
            <w:tcBorders>
              <w:top w:val="nil"/>
              <w:left w:val="nil"/>
              <w:bottom w:val="nil"/>
              <w:right w:val="nil"/>
            </w:tcBorders>
            <w:shd w:val="clear" w:color="auto" w:fill="auto"/>
            <w:noWrap/>
            <w:vAlign w:val="center"/>
          </w:tcPr>
          <w:p>
            <w:pPr>
              <w:rPr>
                <w:rFonts w:hint="eastAsia" w:ascii="SimSun" w:hAnsi="SimSun" w:eastAsia="SimSun" w:cs="SimSun"/>
                <w:i w:val="0"/>
                <w:iCs w:val="0"/>
                <w:color w:val="000000"/>
                <w:sz w:val="16"/>
                <w:szCs w:val="16"/>
                <w:u w:val="none"/>
              </w:rPr>
            </w:pPr>
          </w:p>
        </w:tc>
        <w:tc>
          <w:tcPr>
            <w:tcW w:w="2447"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SimSun" w:hAnsi="SimSun" w:eastAsia="SimSun" w:cs="SimSun"/>
                <w:i w:val="0"/>
                <w:iCs w:val="0"/>
                <w:color w:val="000000"/>
                <w:sz w:val="16"/>
                <w:szCs w:val="16"/>
                <w:u w:val="none"/>
              </w:rPr>
            </w:pPr>
            <w:r>
              <w:rPr>
                <w:rFonts w:hint="eastAsia" w:ascii="SimSun" w:hAnsi="SimSun" w:eastAsia="SimSun" w:cs="SimSun"/>
                <w:i w:val="0"/>
                <w:iCs w:val="0"/>
                <w:color w:val="000000"/>
                <w:kern w:val="0"/>
                <w:sz w:val="16"/>
                <w:szCs w:val="16"/>
                <w:u w:val="none"/>
                <w:lang w:val="en-US" w:eastAsia="zh-CN" w:bidi="ar"/>
              </w:rPr>
              <w:t>联系电话：85155993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10" w:type="dxa"/>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SimSun" w:hAnsi="SimSun" w:eastAsia="SimSun" w:cs="SimSun"/>
                <w:i w:val="0"/>
                <w:iCs w:val="0"/>
                <w:color w:val="000000"/>
                <w:kern w:val="0"/>
                <w:sz w:val="16"/>
                <w:szCs w:val="16"/>
                <w:u w:val="none"/>
                <w:lang w:val="en-US" w:eastAsia="zh-CN" w:bidi="ar"/>
              </w:rPr>
            </w:pPr>
          </w:p>
        </w:tc>
        <w:tc>
          <w:tcPr>
            <w:tcW w:w="901"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901"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1059"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601" w:type="dxa"/>
            <w:tcBorders>
              <w:top w:val="nil"/>
              <w:left w:val="nil"/>
              <w:bottom w:val="nil"/>
              <w:right w:val="nil"/>
            </w:tcBorders>
            <w:shd w:val="clear" w:color="auto" w:fill="auto"/>
            <w:noWrap/>
            <w:vAlign w:val="bottom"/>
          </w:tcPr>
          <w:p>
            <w:pPr>
              <w:rPr>
                <w:rFonts w:hint="eastAsia" w:ascii="SimSun" w:hAnsi="SimSun" w:eastAsia="SimSun" w:cs="SimSun"/>
                <w:i w:val="0"/>
                <w:iCs w:val="0"/>
                <w:color w:val="000000"/>
                <w:sz w:val="22"/>
                <w:szCs w:val="22"/>
                <w:u w:val="none"/>
              </w:rPr>
            </w:pPr>
          </w:p>
        </w:tc>
        <w:tc>
          <w:tcPr>
            <w:tcW w:w="901" w:type="dxa"/>
            <w:tcBorders>
              <w:top w:val="nil"/>
              <w:left w:val="nil"/>
              <w:bottom w:val="nil"/>
              <w:right w:val="nil"/>
            </w:tcBorders>
            <w:shd w:val="clear" w:color="auto" w:fill="auto"/>
            <w:noWrap/>
            <w:vAlign w:val="center"/>
          </w:tcPr>
          <w:p>
            <w:pPr>
              <w:rPr>
                <w:rFonts w:hint="eastAsia" w:ascii="SimSun" w:hAnsi="SimSun" w:eastAsia="SimSun" w:cs="SimSun"/>
                <w:i w:val="0"/>
                <w:iCs w:val="0"/>
                <w:color w:val="000000"/>
                <w:sz w:val="16"/>
                <w:szCs w:val="16"/>
                <w:u w:val="none"/>
              </w:rPr>
            </w:pPr>
          </w:p>
        </w:tc>
        <w:tc>
          <w:tcPr>
            <w:tcW w:w="2447"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SimSun" w:hAnsi="SimSun" w:eastAsia="SimSun" w:cs="SimSun"/>
                <w:i w:val="0"/>
                <w:iCs w:val="0"/>
                <w:color w:val="000000"/>
                <w:kern w:val="0"/>
                <w:sz w:val="16"/>
                <w:szCs w:val="16"/>
                <w:u w:val="none"/>
                <w:lang w:val="en-US" w:eastAsia="zh-CN" w:bidi="ar"/>
              </w:rPr>
            </w:pPr>
          </w:p>
        </w:tc>
      </w:tr>
    </w:tbl>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在今年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 xml:space="preserve">决算公开中反映 </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课桌椅、防疫餐费</w:t>
      </w:r>
      <w:r>
        <w:rPr>
          <w:rFonts w:hint="eastAsia" w:ascii="仿宋_GB2312" w:hAnsi="仿宋_GB2312" w:eastAsia="仿宋_GB2312" w:cs="仿宋_GB2312"/>
          <w:sz w:val="32"/>
          <w:szCs w:val="32"/>
        </w:rPr>
        <w:t>绩效自评结果。</w:t>
      </w:r>
    </w:p>
    <w:p>
      <w:pPr>
        <w:numPr>
          <w:ilvl w:val="0"/>
          <w:numId w:val="2"/>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课桌椅</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lang w:eastAsia="zh-CN"/>
        </w:rPr>
        <w:t>课桌椅</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分（绩效自评表附全年预算数为</w:t>
      </w:r>
      <w:r>
        <w:rPr>
          <w:rFonts w:hint="eastAsia" w:ascii="仿宋_GB2312" w:hAnsi="仿宋_GB2312" w:eastAsia="仿宋_GB2312" w:cs="仿宋_GB2312"/>
          <w:sz w:val="32"/>
          <w:szCs w:val="32"/>
          <w:lang w:val="en-US" w:eastAsia="zh-CN"/>
        </w:rPr>
        <w:t>24.36</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24.36</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24.36万元</w:t>
      </w:r>
      <w:r>
        <w:rPr>
          <w:rFonts w:hint="eastAsia" w:ascii="仿宋_GB2312" w:hAnsi="仿宋_GB2312" w:eastAsia="仿宋_GB2312" w:cs="仿宋_GB2312"/>
          <w:sz w:val="32"/>
          <w:szCs w:val="32"/>
        </w:rPr>
        <w:t>。项目绩效目标完成情况：</w:t>
      </w:r>
    </w:p>
    <w:p>
      <w:pPr>
        <w:numPr>
          <w:ilvl w:val="0"/>
          <w:numId w:val="2"/>
        </w:num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防疫餐费</w:t>
      </w:r>
      <w:r>
        <w:rPr>
          <w:rFonts w:hint="eastAsia" w:ascii="仿宋_GB2312" w:hAnsi="仿宋_GB2312" w:eastAsia="仿宋_GB2312" w:cs="仿宋_GB2312"/>
          <w:sz w:val="32"/>
          <w:szCs w:val="32"/>
        </w:rPr>
        <w:t>项目绩效自评综述。根据年初设定的绩效目标，</w:t>
      </w:r>
      <w:r>
        <w:rPr>
          <w:rFonts w:hint="eastAsia" w:ascii="仿宋_GB2312" w:hAnsi="仿宋_GB2312" w:eastAsia="仿宋_GB2312" w:cs="仿宋_GB2312"/>
          <w:sz w:val="32"/>
          <w:szCs w:val="32"/>
          <w:lang w:eastAsia="zh-CN"/>
        </w:rPr>
        <w:t>防疫餐费</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分（绩效自评表附全年预算数为</w:t>
      </w:r>
      <w:r>
        <w:rPr>
          <w:rFonts w:hint="eastAsia" w:ascii="仿宋_GB2312" w:hAnsi="仿宋_GB2312" w:eastAsia="仿宋_GB2312" w:cs="仿宋_GB2312"/>
          <w:sz w:val="32"/>
          <w:szCs w:val="32"/>
          <w:lang w:val="en-US" w:eastAsia="zh-CN"/>
        </w:rPr>
        <w:t>35.22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35.22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35.22万元</w:t>
      </w:r>
      <w:r>
        <w:rPr>
          <w:rFonts w:hint="eastAsia" w:ascii="仿宋_GB2312" w:hAnsi="仿宋_GB2312" w:eastAsia="仿宋_GB2312" w:cs="仿宋_GB2312"/>
          <w:sz w:val="32"/>
          <w:szCs w:val="32"/>
        </w:rPr>
        <w:t>。项目绩效目标完成情况</w:t>
      </w:r>
    </w:p>
    <w:p>
      <w:pPr>
        <w:pStyle w:val="19"/>
        <w:spacing w:line="500" w:lineRule="exact"/>
        <w:ind w:firstLine="640"/>
        <w:rPr>
          <w:rFonts w:hint="eastAsia" w:ascii="FangSong" w:hAnsi="FangSong" w:eastAsia="FangSong" w:cs="FangSong"/>
          <w:sz w:val="32"/>
          <w:szCs w:val="32"/>
        </w:rPr>
      </w:pPr>
      <w:r>
        <w:rPr>
          <w:rFonts w:hint="eastAsia" w:ascii="仿宋_GB2312" w:hAnsi="仿宋_GB2312" w:eastAsia="仿宋_GB2312" w:cs="仿宋_GB2312"/>
          <w:b/>
          <w:bCs/>
          <w:sz w:val="32"/>
          <w:szCs w:val="32"/>
        </w:rPr>
        <w:t>（三）财政评价项目绩效评价结果</w:t>
      </w:r>
      <w:r>
        <w:rPr>
          <w:rFonts w:hint="eastAsia" w:ascii="仿宋_GB2312" w:hAnsi="仿宋_GB2312" w:eastAsia="仿宋_GB2312" w:cs="仿宋_GB2312"/>
          <w:b/>
          <w:bCs/>
          <w:sz w:val="32"/>
          <w:szCs w:val="32"/>
          <w:lang w:eastAsia="zh-CN"/>
        </w:rPr>
        <w:t>：</w:t>
      </w:r>
      <w:r>
        <w:rPr>
          <w:rFonts w:hint="eastAsia" w:ascii="FangSong" w:hAnsi="FangSong" w:eastAsia="FangSong" w:cs="FangSong"/>
          <w:sz w:val="32"/>
          <w:szCs w:val="32"/>
        </w:rPr>
        <w:t>针对不足，我们将继续努力不断健全制度，完善政策、改进管理、优化流程不断提高部门绩效管理水平。具体如下：</w:t>
      </w:r>
    </w:p>
    <w:p>
      <w:pPr>
        <w:pStyle w:val="19"/>
        <w:spacing w:line="500" w:lineRule="exact"/>
        <w:ind w:firstLine="640"/>
        <w:rPr>
          <w:rFonts w:hint="eastAsia" w:ascii="FangSong" w:hAnsi="FangSong" w:eastAsia="FangSong" w:cs="FangSong"/>
          <w:sz w:val="32"/>
          <w:szCs w:val="32"/>
        </w:rPr>
      </w:pPr>
      <w:r>
        <w:rPr>
          <w:rFonts w:hint="eastAsia" w:ascii="FangSong" w:hAnsi="FangSong" w:eastAsia="FangSong" w:cs="FangSong"/>
          <w:sz w:val="32"/>
          <w:szCs w:val="32"/>
        </w:rPr>
        <w:t>（1）不断学习新知识，努力接收新政策，提前预测，科学把控，全面预算。</w:t>
      </w:r>
    </w:p>
    <w:p>
      <w:pPr>
        <w:pStyle w:val="19"/>
        <w:spacing w:line="500" w:lineRule="exact"/>
        <w:ind w:firstLine="640"/>
        <w:rPr>
          <w:rFonts w:hint="eastAsia" w:ascii="FangSong" w:hAnsi="FangSong" w:eastAsia="FangSong" w:cs="FangSong"/>
          <w:sz w:val="32"/>
          <w:szCs w:val="32"/>
        </w:rPr>
      </w:pPr>
      <w:r>
        <w:rPr>
          <w:rFonts w:hint="eastAsia" w:ascii="FangSong" w:hAnsi="FangSong" w:eastAsia="FangSong" w:cs="FangSong"/>
          <w:sz w:val="32"/>
          <w:szCs w:val="32"/>
        </w:rPr>
        <w:t>（2）要不断清查学生人数，精密测算，准确定位，尽量保证上下年的人数不会有太大差距。</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FangSong" w:hAnsi="FangSong" w:eastAsia="FangSong" w:cs="FangSong"/>
          <w:sz w:val="32"/>
          <w:szCs w:val="32"/>
        </w:rPr>
        <w:t>找准定位，既要保证政策全面落实，不折不扣，又要保证资金有效利用，不会浪费</w:t>
      </w:r>
    </w:p>
    <w:p>
      <w:pPr>
        <w:numPr>
          <w:ilvl w:val="0"/>
          <w:numId w:val="3"/>
        </w:numPr>
        <w:adjustRightInd w:val="0"/>
        <w:snapToGrid w:val="0"/>
        <w:spacing w:line="580" w:lineRule="exact"/>
        <w:ind w:left="420" w:leftChars="200" w:firstLine="320" w:firstLineChars="100"/>
        <w:rPr>
          <w:rFonts w:ascii="仿宋_GB2312" w:hAnsi="Times New Roman" w:eastAsia="仿宋_GB2312" w:cs="DengXian-Regular"/>
          <w:sz w:val="32"/>
          <w:szCs w:val="32"/>
        </w:rPr>
      </w:pPr>
      <w:r>
        <w:rPr>
          <w:rFonts w:hint="eastAsia" w:ascii="SimHei" w:hAnsi="Calibri" w:eastAsia="SimHei" w:cs="Times New Roman"/>
          <w:sz w:val="32"/>
          <w:szCs w:val="32"/>
        </w:rPr>
        <w:t>机关运行经费情况</w:t>
      </w:r>
      <w:r>
        <w:rPr>
          <w:rFonts w:hint="eastAsia" w:ascii="SimHei" w:hAnsi="Calibri" w:eastAsia="SimHei" w:cs="Times New Roman"/>
          <w:sz w:val="32"/>
          <w:szCs w:val="32"/>
          <w:lang w:eastAsia="zh-CN"/>
        </w:rPr>
        <w:t>：</w:t>
      </w:r>
    </w:p>
    <w:p>
      <w:pPr>
        <w:numPr>
          <w:ilvl w:val="0"/>
          <w:numId w:val="0"/>
        </w:numPr>
        <w:adjustRightInd w:val="0"/>
        <w:snapToGrid w:val="0"/>
        <w:spacing w:line="580" w:lineRule="exact"/>
        <w:ind w:leftChars="300" w:firstLine="320" w:firstLineChars="100"/>
        <w:rPr>
          <w:rFonts w:ascii="仿宋_GB2312" w:hAnsi="Times New Roman" w:eastAsia="仿宋_GB2312" w:cs="DengXian-Regular"/>
          <w:sz w:val="32"/>
          <w:szCs w:val="32"/>
        </w:rPr>
      </w:pPr>
      <w:r>
        <w:rPr>
          <w:rFonts w:hint="eastAsia" w:ascii="SimHei" w:hAnsi="Calibri" w:eastAsia="SimHei" w:cs="Times New Roman"/>
          <w:sz w:val="32"/>
          <w:szCs w:val="32"/>
          <w:lang w:eastAsia="zh-CN"/>
        </w:rPr>
        <w:t>无</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SimHei" w:hAnsi="Calibri" w:eastAsia="SimHei" w:cs="Times New Roman"/>
          <w:sz w:val="32"/>
          <w:szCs w:val="32"/>
        </w:rPr>
        <w:t>八、政府采购情况</w:t>
      </w:r>
    </w:p>
    <w:p>
      <w:pPr>
        <w:snapToGrid w:val="0"/>
        <w:spacing w:line="580" w:lineRule="exact"/>
        <w:ind w:firstLine="640" w:firstLineChars="200"/>
        <w:jc w:val="left"/>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val="en-US" w:eastAsia="zh-CN"/>
        </w:rPr>
        <w:t xml:space="preserve">  无</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SimHei" w:hAnsi="Calibri" w:eastAsia="SimHei" w:cs="Times New Roman"/>
          <w:sz w:val="32"/>
          <w:szCs w:val="32"/>
        </w:rPr>
        <w:t>九、国有资产占用情况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辆，主要是</w:t>
      </w:r>
      <w:r>
        <w:rPr>
          <w:rFonts w:hint="eastAsia" w:ascii="FangSong" w:hAnsi="FangSong" w:eastAsia="FangSong" w:cs="FangSong"/>
          <w:sz w:val="32"/>
          <w:szCs w:val="32"/>
        </w:rPr>
        <w:t>本</w:t>
      </w:r>
      <w:r>
        <w:rPr>
          <w:rFonts w:hint="eastAsia" w:ascii="FangSong" w:hAnsi="FangSong" w:eastAsia="FangSong" w:cs="FangSong"/>
          <w:sz w:val="32"/>
          <w:szCs w:val="32"/>
          <w:lang w:eastAsia="zh-CN"/>
        </w:rPr>
        <w:t>单位</w:t>
      </w:r>
      <w:r>
        <w:rPr>
          <w:rFonts w:hint="eastAsia" w:ascii="FangSong" w:hAnsi="FangSong" w:eastAsia="FangSong" w:cs="FangSong"/>
          <w:sz w:val="32"/>
          <w:szCs w:val="32"/>
        </w:rPr>
        <w:t>没有公务用车</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仿宋_GB2312" w:eastAsia="仿宋_GB2312" w:cs="仿宋_GB2312"/>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FangSong" w:hAnsi="FangSong" w:eastAsia="FangSong" w:cs="FangSong"/>
          <w:sz w:val="32"/>
          <w:szCs w:val="32"/>
        </w:rPr>
        <w:t>没有单位价值50万元以上通用设备</w:t>
      </w: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FangSong" w:hAnsi="FangSong" w:eastAsia="FangSong" w:cs="FangSong"/>
          <w:sz w:val="32"/>
          <w:szCs w:val="32"/>
        </w:rPr>
        <w:t>没有单位价值100万元以上专用设备。</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SimHei" w:hAnsi="Calibri" w:eastAsia="SimHei" w:cs="Times New Roman"/>
          <w:sz w:val="32"/>
          <w:szCs w:val="32"/>
        </w:rPr>
        <w:t>十、其他需要说明的情况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Times New Roman" w:eastAsia="仿宋_GB2312" w:cs="DengXian-Regular"/>
          <w:sz w:val="32"/>
          <w:szCs w:val="32"/>
        </w:rPr>
        <w:t xml:space="preserve">1.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年度未发生国有资金经营预算收支及结转结余情况，</w:t>
      </w:r>
      <w:r>
        <w:rPr>
          <w:rFonts w:hint="eastAsia" w:ascii="FangSong" w:hAnsi="FangSong" w:eastAsia="FangSong" w:cs="FangSong"/>
          <w:sz w:val="32"/>
          <w:szCs w:val="32"/>
        </w:rPr>
        <w:t>故国有资本经营预算财政拨款支出决算表以空表列示。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SimSun" w:hAnsi="SimSun" w:eastAsia="SimSun" w:cs="MS-UIGothic,Bold"/>
          <w:b/>
          <w:bCs/>
          <w:kern w:val="0"/>
          <w:sz w:val="44"/>
          <w:szCs w:val="44"/>
        </w:rPr>
      </w:pPr>
    </w:p>
    <w:p>
      <w:pPr>
        <w:rPr>
          <w:rFonts w:ascii="仿宋_GB2312" w:hAnsi="SimSun" w:eastAsia="仿宋_GB2312" w:cs="ArialUnicodeMS"/>
          <w:sz w:val="32"/>
          <w:szCs w:val="32"/>
        </w:rPr>
      </w:pPr>
    </w:p>
    <w:p>
      <w:pPr>
        <w:rPr>
          <w:rFonts w:ascii="仿宋_GB2312" w:hAnsi="SimSun" w:eastAsia="仿宋_GB2312" w:cs="ArialUnicodeMS"/>
          <w:sz w:val="32"/>
          <w:szCs w:val="32"/>
        </w:rPr>
      </w:pPr>
    </w:p>
    <w:p>
      <w:pPr>
        <w:rPr>
          <w:rFonts w:ascii="仿宋_GB2312" w:hAnsi="SimSun" w:eastAsia="仿宋_GB2312" w:cs="ArialUnicodeMS"/>
          <w:sz w:val="32"/>
          <w:szCs w:val="32"/>
        </w:rPr>
      </w:pPr>
      <w:r>
        <w:rPr>
          <w:rFonts w:hint="eastAsia" w:ascii="仿宋_GB2312" w:hAnsi="SimSun"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-391160</wp:posOffset>
            </wp:positionH>
            <wp:positionV relativeFrom="margin">
              <wp:posOffset>-351155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9">
                      <a:extLst>
                        <a:ext uri="{96DAC541-7B7A-43D3-8B79-37D633B846F1}">
                          <asvg:svgBlip xmlns:asvg="http://schemas.microsoft.com/office/drawing/2016/SVG/main" r:embed="rId30"/>
                        </a:ext>
                      </a:extLst>
                    </a:blip>
                    <a:stretch>
                      <a:fillRect/>
                    </a:stretch>
                  </pic:blipFill>
                  <pic:spPr>
                    <a:xfrm>
                      <a:off x="0" y="0"/>
                      <a:ext cx="640080" cy="640080"/>
                    </a:xfrm>
                    <a:prstGeom prst="rect">
                      <a:avLst/>
                    </a:prstGeom>
                  </pic:spPr>
                </pic:pic>
              </a:graphicData>
            </a:graphic>
          </wp:anchor>
        </w:drawing>
      </w:r>
    </w:p>
    <w:p>
      <w:pPr>
        <w:widowControl/>
        <w:jc w:val="both"/>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SimHei" w:hAnsi="SimHei" w:eastAsia="SimHei" w:cs="SimHei"/>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（一）财政拨款收入：</w:t>
      </w:r>
      <w:r>
        <w:rPr>
          <w:rFonts w:hint="eastAsia" w:ascii="仿宋_GB2312" w:hAnsi="SimSun"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（二）事业收入：</w:t>
      </w:r>
      <w:r>
        <w:rPr>
          <w:rFonts w:hint="eastAsia" w:ascii="仿宋_GB2312" w:hAnsi="SimSun"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（三）其他收入：</w:t>
      </w:r>
      <w:r>
        <w:rPr>
          <w:rFonts w:hint="eastAsia" w:ascii="仿宋_GB2312" w:hAnsi="SimSun"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（四）用事业基金弥补收支差额：</w:t>
      </w:r>
      <w:r>
        <w:rPr>
          <w:rFonts w:hint="eastAsia" w:ascii="仿宋_GB2312" w:hAnsi="SimSun"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（五）年初结转和结余：</w:t>
      </w:r>
      <w:r>
        <w:rPr>
          <w:rFonts w:hint="eastAsia" w:ascii="仿宋_GB2312" w:hAnsi="SimSun"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（六）结余分配：</w:t>
      </w:r>
      <w:r>
        <w:rPr>
          <w:rFonts w:hint="eastAsia" w:ascii="仿宋_GB2312" w:hAnsi="SimSun"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（七）年末结转和结余：</w:t>
      </w:r>
      <w:r>
        <w:rPr>
          <w:rFonts w:hint="eastAsia" w:ascii="仿宋_GB2312" w:hAnsi="SimSun"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（八）基本支出：</w:t>
      </w:r>
      <w:r>
        <w:rPr>
          <w:rFonts w:hint="eastAsia" w:ascii="仿宋_GB2312" w:hAnsi="SimSun"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（九）项目支出：</w:t>
      </w:r>
      <w:r>
        <w:rPr>
          <w:rFonts w:hint="eastAsia" w:ascii="仿宋_GB2312" w:hAnsi="SimSun"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（十）基本建设支出：</w:t>
      </w:r>
      <w:r>
        <w:rPr>
          <w:rFonts w:hint="eastAsia" w:ascii="仿宋_GB2312" w:hAnsi="SimSun"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（十一）其他资本性支出：</w:t>
      </w:r>
      <w:r>
        <w:rPr>
          <w:rFonts w:hint="eastAsia" w:ascii="仿宋_GB2312" w:hAnsi="SimSun"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（十二）“三公”经</w:t>
      </w:r>
      <w:bookmarkStart w:id="0" w:name="_GoBack"/>
      <w:bookmarkEnd w:id="0"/>
      <w:r>
        <w:rPr>
          <w:rFonts w:hint="eastAsia" w:ascii="仿宋_GB2312" w:hAnsi="SimSun" w:eastAsia="仿宋_GB2312" w:cs="Times New Roman"/>
          <w:b/>
          <w:bCs/>
          <w:color w:val="000000"/>
          <w:kern w:val="0"/>
          <w:sz w:val="32"/>
          <w:szCs w:val="32"/>
        </w:rPr>
        <w:t>费：</w:t>
      </w:r>
      <w:r>
        <w:rPr>
          <w:rFonts w:hint="eastAsia" w:ascii="仿宋_GB2312" w:hAnsi="SimSun"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（十三）其他交通费用：</w:t>
      </w:r>
      <w:r>
        <w:rPr>
          <w:rFonts w:hint="eastAsia" w:ascii="仿宋_GB2312" w:hAnsi="SimSun"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（十四）公务用车购置：</w:t>
      </w:r>
      <w:r>
        <w:rPr>
          <w:rFonts w:hint="eastAsia" w:ascii="仿宋_GB2312" w:hAnsi="SimSun"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（十五）其他交通工具购置：</w:t>
      </w:r>
      <w:r>
        <w:rPr>
          <w:rFonts w:hint="eastAsia" w:ascii="仿宋_GB2312" w:hAnsi="SimSun"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SimSun" w:eastAsia="仿宋_GB2312" w:cs="Times New Roman"/>
          <w:color w:val="000000"/>
          <w:kern w:val="0"/>
          <w:sz w:val="32"/>
          <w:szCs w:val="32"/>
        </w:rPr>
      </w:pPr>
      <w:r>
        <w:rPr>
          <w:rFonts w:hint="eastAsia" w:ascii="仿宋_GB2312" w:hAnsi="SimSun" w:eastAsia="仿宋_GB2312" w:cs="Times New Roman"/>
          <w:b/>
          <w:bCs/>
          <w:color w:val="000000"/>
          <w:kern w:val="0"/>
          <w:sz w:val="32"/>
          <w:szCs w:val="32"/>
        </w:rPr>
        <w:t>（十六）机关运行经费：</w:t>
      </w:r>
      <w:r>
        <w:rPr>
          <w:rFonts w:hint="eastAsia" w:ascii="仿宋_GB2312" w:hAnsi="SimSun"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SimSun" w:eastAsia="仿宋_GB2312" w:cs="Times New Roman"/>
          <w:b/>
          <w:bCs/>
          <w:color w:val="000000"/>
          <w:kern w:val="0"/>
          <w:sz w:val="32"/>
          <w:szCs w:val="32"/>
        </w:rPr>
        <w:t>（十七）经费形式:</w:t>
      </w:r>
      <w:r>
        <w:rPr>
          <w:rFonts w:hint="eastAsia" w:ascii="仿宋_GB2312" w:hAnsi="SimSun"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Microsoft YaHei"/>
    <w:panose1 w:val="00000000000000000000"/>
    <w:charset w:val="00"/>
    <w:family w:val="auto"/>
    <w:pitch w:val="default"/>
    <w:sig w:usb0="00000000" w:usb1="00000000" w:usb2="00000000" w:usb3="00000000" w:csb0="00000000" w:csb1="00000000"/>
  </w:font>
  <w:font w:name="方正仿宋_GBK">
    <w:altName w:val="Microsoft YaHei"/>
    <w:panose1 w:val="00000000000000000000"/>
    <w:charset w:val="00"/>
    <w:family w:val="auto"/>
    <w:pitch w:val="default"/>
    <w:sig w:usb0="00000000" w:usb1="00000000" w:usb2="00000000" w:usb3="00000000" w:csb0="00000000" w:csb1="00000000"/>
  </w:font>
  <w:font w:name="楷体_GB2312">
    <w:altName w:val="KaiTi"/>
    <w:panose1 w:val="02010609030101010101"/>
    <w:charset w:val="86"/>
    <w:family w:val="modern"/>
    <w:pitch w:val="default"/>
    <w:sig w:usb0="00000000" w:usb1="00000000" w:usb2="00000010" w:usb3="00000000" w:csb0="00040000" w:csb1="00000000"/>
  </w:font>
  <w:font w:name="思源黑体 CN Heavy">
    <w:altName w:val="SimHei"/>
    <w:panose1 w:val="00000000000000000000"/>
    <w:charset w:val="86"/>
    <w:family w:val="swiss"/>
    <w:pitch w:val="default"/>
    <w:sig w:usb0="00000000" w:usb1="00000000" w:usb2="00000016" w:usb3="00000000" w:csb0="00060107" w:csb1="00000000"/>
  </w:font>
  <w:font w:name="思源黑体 CN Bold">
    <w:altName w:val="SimHei"/>
    <w:panose1 w:val="00000000000000000000"/>
    <w:charset w:val="86"/>
    <w:family w:val="swiss"/>
    <w:pitch w:val="default"/>
    <w:sig w:usb0="00000000" w:usb1="00000000" w:usb2="00000016" w:usb3="00000000" w:csb0="00060107" w:csb1="00000000"/>
  </w:font>
  <w:font w:name="方正魏碑简体">
    <w:altName w:val="Microsoft YaHei"/>
    <w:panose1 w:val="00000000000000000000"/>
    <w:charset w:val="86"/>
    <w:family w:val="auto"/>
    <w:pitch w:val="default"/>
    <w:sig w:usb0="00000000" w:usb1="00000000" w:usb2="00000010" w:usb3="00000000" w:csb0="00040000" w:csb1="00000000"/>
  </w:font>
  <w:font w:name="仿宋_GB2312">
    <w:altName w:val="FangSong"/>
    <w:panose1 w:val="02010609030101010101"/>
    <w:charset w:val="86"/>
    <w:family w:val="modern"/>
    <w:pitch w:val="default"/>
    <w:sig w:usb0="00000000" w:usb1="00000000" w:usb2="0000001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FangSong">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DengXian-Regular">
    <w:altName w:val="SimSun"/>
    <w:panose1 w:val="00000000000000000000"/>
    <w:charset w:val="86"/>
    <w:family w:val="auto"/>
    <w:pitch w:val="default"/>
    <w:sig w:usb0="00000000" w:usb1="00000000" w:usb2="00000010" w:usb3="00000000" w:csb0="00040001" w:csb1="00000000"/>
  </w:font>
  <w:font w:name="DengXian-Bold">
    <w:altName w:val="SimSun"/>
    <w:panose1 w:val="00000000000000000000"/>
    <w:charset w:val="86"/>
    <w:family w:val="auto"/>
    <w:pitch w:val="default"/>
    <w:sig w:usb0="00000000" w:usb1="00000000" w:usb2="00000010" w:usb3="00000000" w:csb0="00040001" w:csb1="00000000"/>
  </w:font>
  <w:font w:name="Mongolian Baiti">
    <w:panose1 w:val="03000500000000000000"/>
    <w:charset w:val="00"/>
    <w:family w:val="auto"/>
    <w:pitch w:val="default"/>
    <w:sig w:usb0="80000023" w:usb1="00000000" w:usb2="00020000" w:usb3="00000000" w:csb0="00000001" w:csb1="00000000"/>
  </w:font>
  <w:font w:name="方正小标宋_GBK">
    <w:altName w:val="Microsoft YaHei"/>
    <w:panose1 w:val="00000000000000000000"/>
    <w:charset w:val="00"/>
    <w:family w:val="auto"/>
    <w:pitch w:val="default"/>
    <w:sig w:usb0="00000000" w:usb1="00000000" w:usb2="00000000" w:usb3="00000000" w:csb0="00000000" w:csb1="00000000"/>
  </w:font>
  <w:font w:name="STSong">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KaiTi">
    <w:panose1 w:val="02010609060101010101"/>
    <w:charset w:val="86"/>
    <w:family w:val="auto"/>
    <w:pitch w:val="default"/>
    <w:sig w:usb0="800002BF" w:usb1="38CF7CFA" w:usb2="00000016" w:usb3="00000000" w:csb0="00040001" w:csb1="00000000"/>
  </w:font>
  <w:font w:name="Microsoft YaHei">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 w:name="楷体_GB2312">
    <w:altName w:val="KaiT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0CAB34"/>
    <w:multiLevelType w:val="singleLevel"/>
    <w:tmpl w:val="FD0CAB34"/>
    <w:lvl w:ilvl="0" w:tentative="0">
      <w:start w:val="7"/>
      <w:numFmt w:val="chineseCounting"/>
      <w:suff w:val="nothing"/>
      <w:lvlText w:val="%1、"/>
      <w:lvlJc w:val="left"/>
      <w:rPr>
        <w:rFonts w:hint="eastAsia"/>
      </w:rPr>
    </w:lvl>
  </w:abstractNum>
  <w:abstractNum w:abstractNumId="1">
    <w:nsid w:val="45DB9A87"/>
    <w:multiLevelType w:val="singleLevel"/>
    <w:tmpl w:val="45DB9A87"/>
    <w:lvl w:ilvl="0" w:tentative="0">
      <w:start w:val="3"/>
      <w:numFmt w:val="chineseCounting"/>
      <w:suff w:val="nothing"/>
      <w:lvlText w:val="（%1）"/>
      <w:lvlJc w:val="left"/>
      <w:rPr>
        <w:rFonts w:hint="eastAsia"/>
      </w:rPr>
    </w:lvl>
  </w:abstractNum>
  <w:abstractNum w:abstractNumId="2">
    <w:nsid w:val="5F222FFA"/>
    <w:multiLevelType w:val="singleLevel"/>
    <w:tmpl w:val="5F222FFA"/>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MTMxLCJoZGlkIjoiMzEyNDNhMTRkZjNmNDU2NGVjYzNhODcxMTA4YTI0N2IiLCJ1c2VyQ291bnQiOjN9"/>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41431B"/>
    <w:rsid w:val="02F2691F"/>
    <w:rsid w:val="04AF24BD"/>
    <w:rsid w:val="05273E55"/>
    <w:rsid w:val="06EB1AB6"/>
    <w:rsid w:val="07F6037C"/>
    <w:rsid w:val="099D6B31"/>
    <w:rsid w:val="09FD66D9"/>
    <w:rsid w:val="0CA27F6D"/>
    <w:rsid w:val="10B242CF"/>
    <w:rsid w:val="11F4604E"/>
    <w:rsid w:val="127A734D"/>
    <w:rsid w:val="13236DBE"/>
    <w:rsid w:val="136D16FB"/>
    <w:rsid w:val="13AA21BF"/>
    <w:rsid w:val="146F19F0"/>
    <w:rsid w:val="15F77761"/>
    <w:rsid w:val="178B09F3"/>
    <w:rsid w:val="18560FCA"/>
    <w:rsid w:val="18FE1752"/>
    <w:rsid w:val="1A3D2C72"/>
    <w:rsid w:val="1EBB2E73"/>
    <w:rsid w:val="216937C4"/>
    <w:rsid w:val="233B65CE"/>
    <w:rsid w:val="23FC3946"/>
    <w:rsid w:val="240A6794"/>
    <w:rsid w:val="25771AF2"/>
    <w:rsid w:val="26A83CB0"/>
    <w:rsid w:val="27377A96"/>
    <w:rsid w:val="298605CB"/>
    <w:rsid w:val="2B4963F9"/>
    <w:rsid w:val="2C8F2C6A"/>
    <w:rsid w:val="2CEF036C"/>
    <w:rsid w:val="2DC557A4"/>
    <w:rsid w:val="2E7C6F77"/>
    <w:rsid w:val="2E871198"/>
    <w:rsid w:val="302B054A"/>
    <w:rsid w:val="308B0D67"/>
    <w:rsid w:val="30CA19BB"/>
    <w:rsid w:val="31346ED4"/>
    <w:rsid w:val="32A31C4C"/>
    <w:rsid w:val="32A437FE"/>
    <w:rsid w:val="32B53CA7"/>
    <w:rsid w:val="33CD2241"/>
    <w:rsid w:val="34967CFD"/>
    <w:rsid w:val="34B040FC"/>
    <w:rsid w:val="36745F77"/>
    <w:rsid w:val="36964CAE"/>
    <w:rsid w:val="37A24839"/>
    <w:rsid w:val="37CD0484"/>
    <w:rsid w:val="39C2416B"/>
    <w:rsid w:val="3B744E3E"/>
    <w:rsid w:val="3D9922DB"/>
    <w:rsid w:val="3DC91A1B"/>
    <w:rsid w:val="3DF31704"/>
    <w:rsid w:val="3F235BB1"/>
    <w:rsid w:val="3F663581"/>
    <w:rsid w:val="406C796F"/>
    <w:rsid w:val="40C46751"/>
    <w:rsid w:val="414A3EE7"/>
    <w:rsid w:val="4291278C"/>
    <w:rsid w:val="42A44BF6"/>
    <w:rsid w:val="44FF7AF9"/>
    <w:rsid w:val="4571549B"/>
    <w:rsid w:val="46822AAD"/>
    <w:rsid w:val="471274FD"/>
    <w:rsid w:val="47356950"/>
    <w:rsid w:val="47F96B32"/>
    <w:rsid w:val="48F451E4"/>
    <w:rsid w:val="49717ADD"/>
    <w:rsid w:val="4A51609B"/>
    <w:rsid w:val="4A64219B"/>
    <w:rsid w:val="4C194D3B"/>
    <w:rsid w:val="4C5B6AD8"/>
    <w:rsid w:val="4C7F33F2"/>
    <w:rsid w:val="4CD32619"/>
    <w:rsid w:val="4D304C6C"/>
    <w:rsid w:val="4F0A7EF0"/>
    <w:rsid w:val="4F2A6A41"/>
    <w:rsid w:val="500373A2"/>
    <w:rsid w:val="501E0C85"/>
    <w:rsid w:val="50A40F0A"/>
    <w:rsid w:val="51367BEE"/>
    <w:rsid w:val="52663C18"/>
    <w:rsid w:val="53AD746D"/>
    <w:rsid w:val="548F57FF"/>
    <w:rsid w:val="549E5D82"/>
    <w:rsid w:val="561769D4"/>
    <w:rsid w:val="563E7B63"/>
    <w:rsid w:val="57B141A4"/>
    <w:rsid w:val="580E7831"/>
    <w:rsid w:val="58D844B0"/>
    <w:rsid w:val="5A10789B"/>
    <w:rsid w:val="5A307919"/>
    <w:rsid w:val="5B09794A"/>
    <w:rsid w:val="5B781807"/>
    <w:rsid w:val="5CA8324A"/>
    <w:rsid w:val="5F4A1A8C"/>
    <w:rsid w:val="5FEC3B44"/>
    <w:rsid w:val="60075621"/>
    <w:rsid w:val="602001C2"/>
    <w:rsid w:val="60CE32E1"/>
    <w:rsid w:val="63A92B04"/>
    <w:rsid w:val="64917820"/>
    <w:rsid w:val="64AF7992"/>
    <w:rsid w:val="64C00985"/>
    <w:rsid w:val="65225D26"/>
    <w:rsid w:val="65DB5CBA"/>
    <w:rsid w:val="66483A9E"/>
    <w:rsid w:val="674E6C15"/>
    <w:rsid w:val="67636EEB"/>
    <w:rsid w:val="67E2079F"/>
    <w:rsid w:val="688C4573"/>
    <w:rsid w:val="68E71123"/>
    <w:rsid w:val="697609B2"/>
    <w:rsid w:val="69AB2E5C"/>
    <w:rsid w:val="69F4671F"/>
    <w:rsid w:val="69FB25D0"/>
    <w:rsid w:val="6A4B2D38"/>
    <w:rsid w:val="6AB43988"/>
    <w:rsid w:val="6B1B7E43"/>
    <w:rsid w:val="6C001DF8"/>
    <w:rsid w:val="6CBF282C"/>
    <w:rsid w:val="6D022134"/>
    <w:rsid w:val="6E8B36AC"/>
    <w:rsid w:val="6ECC2D7B"/>
    <w:rsid w:val="729D402C"/>
    <w:rsid w:val="72D834EC"/>
    <w:rsid w:val="73335BEE"/>
    <w:rsid w:val="734B3BFA"/>
    <w:rsid w:val="73753308"/>
    <w:rsid w:val="74CB56B4"/>
    <w:rsid w:val="75E95D51"/>
    <w:rsid w:val="76C34605"/>
    <w:rsid w:val="76FE0D96"/>
    <w:rsid w:val="77F06034"/>
    <w:rsid w:val="78726082"/>
    <w:rsid w:val="79442C5B"/>
    <w:rsid w:val="7A5375F6"/>
    <w:rsid w:val="7B8F51B3"/>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font141"/>
    <w:basedOn w:val="8"/>
    <w:qFormat/>
    <w:uiPriority w:val="0"/>
    <w:rPr>
      <w:rFonts w:ascii="方正黑体_GBK" w:hAnsi="方正黑体_GBK" w:eastAsia="方正黑体_GBK" w:cs="方正黑体_GBK"/>
      <w:color w:val="000000"/>
      <w:sz w:val="28"/>
      <w:szCs w:val="28"/>
      <w:u w:val="none"/>
    </w:rPr>
  </w:style>
  <w:style w:type="character" w:customStyle="1" w:styleId="10">
    <w:name w:val="font51"/>
    <w:basedOn w:val="8"/>
    <w:qFormat/>
    <w:uiPriority w:val="0"/>
    <w:rPr>
      <w:rFonts w:hint="default" w:ascii="Times New Roman" w:hAnsi="Times New Roman" w:cs="Times New Roman"/>
      <w:color w:val="000000"/>
      <w:sz w:val="28"/>
      <w:szCs w:val="28"/>
      <w:u w:val="none"/>
    </w:rPr>
  </w:style>
  <w:style w:type="character" w:customStyle="1" w:styleId="11">
    <w:name w:val="font01"/>
    <w:basedOn w:val="8"/>
    <w:qFormat/>
    <w:uiPriority w:val="0"/>
    <w:rPr>
      <w:rFonts w:ascii="方正仿宋_GBK" w:hAnsi="方正仿宋_GBK" w:eastAsia="方正仿宋_GBK" w:cs="方正仿宋_GBK"/>
      <w:color w:val="000000"/>
      <w:sz w:val="24"/>
      <w:szCs w:val="24"/>
      <w:u w:val="none"/>
    </w:rPr>
  </w:style>
  <w:style w:type="character" w:customStyle="1" w:styleId="12">
    <w:name w:val="font71"/>
    <w:basedOn w:val="8"/>
    <w:qFormat/>
    <w:uiPriority w:val="0"/>
    <w:rPr>
      <w:rFonts w:hint="default" w:ascii="Times New Roman" w:hAnsi="Times New Roman" w:cs="Times New Roman"/>
      <w:color w:val="000000"/>
      <w:sz w:val="24"/>
      <w:szCs w:val="24"/>
      <w:u w:val="none"/>
    </w:rPr>
  </w:style>
  <w:style w:type="character" w:customStyle="1" w:styleId="13">
    <w:name w:val="font91"/>
    <w:basedOn w:val="8"/>
    <w:qFormat/>
    <w:uiPriority w:val="0"/>
    <w:rPr>
      <w:rFonts w:hint="eastAsia" w:ascii="SimSun" w:hAnsi="SimSun" w:eastAsia="SimSun" w:cs="SimSun"/>
      <w:color w:val="000000"/>
      <w:sz w:val="24"/>
      <w:szCs w:val="24"/>
      <w:u w:val="none"/>
    </w:rPr>
  </w:style>
  <w:style w:type="character" w:customStyle="1" w:styleId="14">
    <w:name w:val="font161"/>
    <w:basedOn w:val="8"/>
    <w:qFormat/>
    <w:uiPriority w:val="0"/>
    <w:rPr>
      <w:rFonts w:hint="default" w:ascii="方正仿宋_GBK" w:hAnsi="方正仿宋_GBK" w:eastAsia="方正仿宋_GBK" w:cs="方正仿宋_GBK"/>
      <w:b/>
      <w:bCs/>
      <w:color w:val="000000"/>
      <w:sz w:val="24"/>
      <w:szCs w:val="24"/>
      <w:u w:val="none"/>
    </w:rPr>
  </w:style>
  <w:style w:type="character" w:customStyle="1" w:styleId="15">
    <w:name w:val="font171"/>
    <w:basedOn w:val="8"/>
    <w:qFormat/>
    <w:uiPriority w:val="0"/>
    <w:rPr>
      <w:rFonts w:hint="default" w:ascii="方正仿宋_GBK" w:hAnsi="方正仿宋_GBK" w:eastAsia="方正仿宋_GBK" w:cs="方正仿宋_GBK"/>
      <w:b/>
      <w:bCs/>
      <w:color w:val="000000"/>
      <w:sz w:val="24"/>
      <w:szCs w:val="24"/>
      <w:u w:val="none"/>
    </w:rPr>
  </w:style>
  <w:style w:type="character" w:customStyle="1" w:styleId="16">
    <w:name w:val="font151"/>
    <w:basedOn w:val="8"/>
    <w:qFormat/>
    <w:uiPriority w:val="0"/>
    <w:rPr>
      <w:rFonts w:hint="default" w:ascii="方正仿宋_GBK" w:hAnsi="方正仿宋_GBK" w:eastAsia="方正仿宋_GBK" w:cs="方正仿宋_GBK"/>
      <w:color w:val="000000"/>
      <w:sz w:val="24"/>
      <w:szCs w:val="24"/>
      <w:u w:val="none"/>
    </w:rPr>
  </w:style>
  <w:style w:type="character" w:customStyle="1" w:styleId="17">
    <w:name w:val="font181"/>
    <w:basedOn w:val="8"/>
    <w:qFormat/>
    <w:uiPriority w:val="0"/>
    <w:rPr>
      <w:rFonts w:hint="default" w:ascii="方正仿宋_GBK" w:hAnsi="方正仿宋_GBK" w:eastAsia="方正仿宋_GBK" w:cs="方正仿宋_GBK"/>
      <w:color w:val="000000"/>
      <w:sz w:val="22"/>
      <w:szCs w:val="22"/>
      <w:u w:val="none"/>
    </w:rPr>
  </w:style>
  <w:style w:type="character" w:customStyle="1" w:styleId="18">
    <w:name w:val="font131"/>
    <w:basedOn w:val="8"/>
    <w:qFormat/>
    <w:uiPriority w:val="0"/>
    <w:rPr>
      <w:rFonts w:hint="default" w:ascii="Times New Roman" w:hAnsi="Times New Roman" w:cs="Times New Roman"/>
      <w:color w:val="000000"/>
      <w:sz w:val="22"/>
      <w:szCs w:val="22"/>
      <w:u w:val="none"/>
    </w:rPr>
  </w:style>
  <w:style w:type="paragraph" w:customStyle="1" w:styleId="1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8.svg"/><Relationship Id="rId3" Type="http://schemas.openxmlformats.org/officeDocument/2006/relationships/header" Target="header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svg"/><Relationship Id="rId23" Type="http://schemas.openxmlformats.org/officeDocument/2006/relationships/image" Target="media/image11.png"/><Relationship Id="rId22" Type="http://schemas.openxmlformats.org/officeDocument/2006/relationships/image" Target="media/image10.svg"/><Relationship Id="rId21" Type="http://schemas.openxmlformats.org/officeDocument/2006/relationships/image" Target="media/image9.png"/><Relationship Id="rId20" Type="http://schemas.openxmlformats.org/officeDocument/2006/relationships/image" Target="media/image8.sv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svg"/><Relationship Id="rId17" Type="http://schemas.openxmlformats.org/officeDocument/2006/relationships/image" Target="media/image5.png"/><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sv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25</Pages>
  <Words>5623</Words>
  <Characters>6181</Characters>
  <Lines>82</Lines>
  <Paragraphs>23</Paragraphs>
  <TotalTime>57</TotalTime>
  <ScaleCrop>false</ScaleCrop>
  <LinksUpToDate>false</LinksUpToDate>
  <CharactersWithSpaces>6276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Administrator</cp:lastModifiedBy>
  <dcterms:modified xsi:type="dcterms:W3CDTF">2023-07-26T02:16:08Z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1515CEFC20754C3380B382230295B456</vt:lpwstr>
  </property>
</Properties>
</file>