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svg" ContentType="image/svg+xml"/>
  <Override PartName="/word/media/image12.svg" ContentType="image/svg+xml"/>
  <Override PartName="/word/media/image17.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360017</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石家庄市藁城区第六中学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360017</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石家庄市藁城区第六中学</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1"/>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1"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val="en-US"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val="en-US"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widowControl/>
        <w:spacing w:line="600" w:lineRule="exact"/>
        <w:jc w:val="left"/>
        <w:rPr>
          <w:rFonts w:ascii="黑体" w:hAnsi="黑体" w:eastAsia="黑体" w:cs="黑体"/>
          <w:bCs/>
          <w:sz w:val="32"/>
          <w:szCs w:val="32"/>
        </w:rPr>
      </w:pP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39445" cy="639445"/>
                    </a:xfrm>
                    <a:prstGeom prst="rect">
                      <a:avLst/>
                    </a:prstGeom>
                  </pic:spPr>
                </pic:pic>
              </a:graphicData>
            </a:graphic>
          </wp:anchor>
        </w:drawing>
      </w: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lang w:val="en-US" w:eastAsia="zh-CN"/>
        </w:rPr>
        <w:t>单位</w:t>
      </w:r>
      <w:r>
        <w:rPr>
          <w:rFonts w:ascii="Times New Roman" w:hAnsi="Times New Roman" w:eastAsia="黑体" w:cs="Times New Roman"/>
          <w:sz w:val="32"/>
          <w:szCs w:val="32"/>
        </w:rPr>
        <w:t>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lang w:val="en-US" w:eastAsia="zh-CN"/>
        </w:rPr>
        <w:t>单位</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w:t>
      </w:r>
      <w:r>
        <w:rPr>
          <w:rFonts w:hint="eastAsia" w:ascii="Times New Roman" w:hAnsi="Times New Roman" w:eastAsia="黑体" w:cs="Times New Roman"/>
          <w:sz w:val="32"/>
          <w:szCs w:val="32"/>
          <w:lang w:val="en-US" w:eastAsia="zh-CN"/>
        </w:rPr>
        <w:t>单位</w:t>
      </w:r>
      <w:r>
        <w:rPr>
          <w:rFonts w:ascii="Times New Roman" w:hAnsi="Times New Roman" w:eastAsia="黑体" w:cs="Times New Roman"/>
          <w:sz w:val="32"/>
          <w:szCs w:val="32"/>
        </w:rPr>
        <w:t>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hint="eastAsia" w:ascii="Times New Roman" w:hAnsi="Times New Roman" w:eastAsia="黑体" w:cs="Times New Roman"/>
          <w:sz w:val="32"/>
          <w:szCs w:val="32"/>
          <w:lang w:val="en-US" w:eastAsia="zh-CN"/>
        </w:rPr>
        <w:t>度单位</w:t>
      </w:r>
      <w:r>
        <w:rPr>
          <w:rFonts w:ascii="Times New Roman" w:hAnsi="Times New Roman" w:eastAsia="黑体" w:cs="Times New Roman"/>
          <w:sz w:val="32"/>
          <w:szCs w:val="32"/>
        </w:rPr>
        <w:t>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w:t>
      </w:r>
      <w:r>
        <w:rPr>
          <w:rFonts w:hint="eastAsia" w:ascii="黑体" w:eastAsia="黑体" w:cs="黑体"/>
          <w:b w:val="0"/>
          <w:bCs w:val="0"/>
          <w:kern w:val="0"/>
          <w:sz w:val="32"/>
          <w:szCs w:val="32"/>
          <w:lang w:val="en-US" w:eastAsia="zh-CN"/>
        </w:rPr>
        <w:t>单位</w:t>
      </w:r>
      <w:r>
        <w:rPr>
          <w:rFonts w:hint="eastAsia" w:ascii="黑体" w:eastAsia="黑体" w:cs="黑体"/>
          <w:b w:val="0"/>
          <w:bCs w:val="0"/>
          <w:kern w:val="0"/>
          <w:sz w:val="32"/>
          <w:szCs w:val="32"/>
        </w:rPr>
        <w:t>职责</w:t>
      </w:r>
    </w:p>
    <w:p>
      <w:pPr>
        <w:pStyle w:val="8"/>
        <w:rPr>
          <w:rFonts w:hint="eastAsia" w:ascii="仿宋_GB2312" w:hAnsi="Calibri" w:eastAsia="仿宋_GB2312" w:cs="ArialUnicodeMS"/>
          <w:kern w:val="0"/>
          <w:sz w:val="32"/>
          <w:szCs w:val="32"/>
          <w:lang w:val="en-US" w:eastAsia="zh-CN" w:bidi="ar-SA"/>
        </w:rPr>
      </w:pPr>
      <w:r>
        <w:rPr>
          <w:rFonts w:hint="eastAsia" w:ascii="仿宋_GB2312" w:hAnsi="Calibri" w:eastAsia="仿宋_GB2312" w:cs="ArialUnicodeMS"/>
          <w:kern w:val="0"/>
          <w:sz w:val="32"/>
          <w:szCs w:val="32"/>
          <w:lang w:val="en-US" w:eastAsia="zh-CN" w:bidi="ar-SA"/>
        </w:rPr>
        <w:t>实施高中学历教育  促进基础教育发展  高中学历教育及相关社会服务</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w:t>
      </w:r>
      <w:r>
        <w:rPr>
          <w:rFonts w:hint="eastAsia" w:ascii="仿宋_GB2312" w:hAnsi="Calibri" w:eastAsia="仿宋_GB2312" w:cs="ArialUnicodeMS"/>
          <w:kern w:val="0"/>
          <w:sz w:val="32"/>
          <w:szCs w:val="32"/>
          <w:lang w:val="en-US" w:eastAsia="zh-CN"/>
        </w:rPr>
        <w:t>单位</w:t>
      </w:r>
      <w:r>
        <w:rPr>
          <w:rFonts w:hint="eastAsia" w:ascii="仿宋_GB2312" w:hAnsi="Calibri" w:eastAsia="仿宋_GB2312" w:cs="ArialUnicodeMS"/>
          <w:kern w:val="0"/>
          <w:sz w:val="32"/>
          <w:szCs w:val="32"/>
        </w:rPr>
        <w:t>决算汇编范围的独立核算单位（以下简称“单位”）共</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个，具体情况如下：</w:t>
      </w:r>
    </w:p>
    <w:tbl>
      <w:tblPr>
        <w:tblStyle w:val="6"/>
        <w:tblpPr w:leftFromText="180" w:rightFromText="180" w:vertAnchor="text" w:horzAnchor="page" w:tblpXSpec="center" w:tblpY="10"/>
        <w:tblOverlap w:val="never"/>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485"/>
        <w:gridCol w:w="2640"/>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1" w:hRule="atLeast"/>
          <w:jc w:val="center"/>
        </w:trPr>
        <w:tc>
          <w:tcPr>
            <w:tcW w:w="9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4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640"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1998"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485" w:type="dxa"/>
          </w:tcPr>
          <w:p>
            <w:pPr>
              <w:spacing w:line="560" w:lineRule="exact"/>
              <w:rPr>
                <w:rFonts w:hint="default" w:ascii="仿宋_GB2312" w:hAnsi="Calibri" w:eastAsia="仿宋_GB2312" w:cs="ArialUnicodeMS"/>
                <w:kern w:val="0"/>
                <w:sz w:val="28"/>
                <w:szCs w:val="28"/>
                <w:lang w:val="en-US" w:eastAsia="zh-CN"/>
              </w:rPr>
            </w:pPr>
            <w:r>
              <w:rPr>
                <w:rFonts w:hint="eastAsia" w:ascii="仿宋_GB2312" w:hAnsi="Calibri" w:eastAsia="仿宋_GB2312" w:cs="ArialUnicodeMS"/>
                <w:kern w:val="0"/>
                <w:sz w:val="28"/>
                <w:szCs w:val="28"/>
                <w:lang w:val="en-US" w:eastAsia="zh-CN"/>
              </w:rPr>
              <w:t>石家庄市藁城区第六中学</w:t>
            </w:r>
          </w:p>
        </w:tc>
        <w:tc>
          <w:tcPr>
            <w:tcW w:w="2640"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财政补助事业单位</w:t>
            </w:r>
          </w:p>
        </w:tc>
        <w:tc>
          <w:tcPr>
            <w:tcW w:w="1998"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108" w:type="dxa"/>
            <w:gridSpan w:val="4"/>
            <w:tcBorders>
              <w:top w:val="single" w:color="auto" w:sz="4" w:space="0"/>
              <w:left w:val="nil"/>
              <w:bottom w:val="nil"/>
              <w:right w:val="nil"/>
            </w:tcBorders>
          </w:tcPr>
          <w:p>
            <w:pPr>
              <w:spacing w:line="560" w:lineRule="exact"/>
              <w:ind w:firstLine="560" w:firstLineChars="200"/>
              <w:jc w:val="left"/>
              <w:rPr>
                <w:rFonts w:ascii="仿宋_GB2312" w:hAnsi="Calibri" w:eastAsia="仿宋_GB2312" w:cs="ArialUnicodeMS"/>
                <w:kern w:val="0"/>
                <w:sz w:val="28"/>
                <w:szCs w:val="28"/>
              </w:rPr>
            </w:pPr>
          </w:p>
        </w:tc>
      </w:tr>
    </w:tbl>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1760" w:firstLineChars="4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1760" w:firstLineChars="4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1760" w:firstLineChars="4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1760" w:firstLineChars="4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1280" w:firstLineChars="4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361950</wp:posOffset>
            </wp:positionH>
            <wp:positionV relativeFrom="margin">
              <wp:posOffset>3601720</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1760" w:firstLineChars="4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第二部分  2021年度</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决算表</w:t>
      </w:r>
    </w:p>
    <w:p>
      <w:pPr>
        <w:widowControl/>
        <w:jc w:val="left"/>
        <w:textAlignment w:val="center"/>
        <w:rPr>
          <w:rFonts w:ascii="Times New Roman" w:hAnsi="Times New Roman" w:eastAsia="黑体"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30"/>
          <w:szCs w:val="30"/>
          <w:lang w:eastAsia="zh-CN"/>
        </w:rPr>
        <w:t>见附件</w:t>
      </w:r>
      <w:r>
        <w:rPr>
          <w:rFonts w:hint="eastAsia"/>
          <w:sz w:val="20"/>
          <w:szCs w:val="20"/>
        </w:rPr>
        <w:br w:type="page"/>
      </w:r>
      <w:r>
        <w:rPr>
          <w:sz w:val="72"/>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line="580" w:lineRule="exact"/>
        <w:ind w:firstLine="640" w:firstLineChars="200"/>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第三部分 2021年度</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ascii="黑体" w:hAnsi="Calibri" w:eastAsia="黑体" w:cs="Times New Roman"/>
          <w:sz w:val="32"/>
          <w:szCs w:val="32"/>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2021年度收、支总计（含结转和结余）</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万元。与2020年度决算相比，收支各减少</w:t>
      </w:r>
      <w:r>
        <w:rPr>
          <w:rFonts w:hint="eastAsia" w:ascii="仿宋_GB2312" w:hAnsi="Times New Roman" w:eastAsia="仿宋_GB2312" w:cs="DengXian-Regular"/>
          <w:sz w:val="32"/>
          <w:szCs w:val="32"/>
          <w:lang w:val="en-US" w:eastAsia="zh-CN"/>
        </w:rPr>
        <w:t>36.54</w:t>
      </w:r>
      <w:r>
        <w:rPr>
          <w:rFonts w:hint="eastAsia" w:ascii="仿宋_GB2312" w:hAnsi="Times New Roman" w:eastAsia="仿宋_GB2312" w:cs="DengXian-Regular"/>
          <w:sz w:val="32"/>
          <w:szCs w:val="32"/>
        </w:rPr>
        <w:t>万元，下降</w:t>
      </w:r>
      <w:r>
        <w:rPr>
          <w:rFonts w:hint="eastAsia" w:ascii="仿宋_GB2312" w:hAnsi="Times New Roman" w:eastAsia="仿宋_GB2312" w:cs="DengXian-Regular"/>
          <w:sz w:val="32"/>
          <w:szCs w:val="32"/>
          <w:lang w:val="en-US" w:eastAsia="zh-CN"/>
        </w:rPr>
        <w:t>23.1</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教职工减少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keepNext/>
        <w:keepLines/>
        <w:snapToGrid w:val="0"/>
        <w:spacing w:line="240" w:lineRule="auto"/>
        <w:ind w:left="638" w:leftChars="304" w:firstLine="0" w:firstLineChars="0"/>
        <w:outlineLvl w:val="1"/>
        <w:rPr>
          <w:rFonts w:hint="eastAsia" w:ascii="黑体" w:hAnsi="Calibri" w:eastAsia="黑体" w:cs="Times New Roman"/>
          <w:sz w:val="32"/>
          <w:szCs w:val="32"/>
          <w:lang w:eastAsia="zh-CN"/>
        </w:rPr>
      </w:pPr>
      <w:r>
        <w:rPr>
          <w:rFonts w:hint="eastAsia" w:ascii="黑体" w:hAnsi="Calibri" w:eastAsia="黑体" w:cs="Times New Roman"/>
          <w:sz w:val="32"/>
          <w:szCs w:val="32"/>
        </w:rPr>
        <w:drawing>
          <wp:inline distT="0" distB="0" distL="114300" distR="114300">
            <wp:extent cx="5162550" cy="3917950"/>
            <wp:effectExtent l="0" t="0" r="6350" b="6350"/>
            <wp:docPr id="8" name="图片 8" descr="微信图片_20221025153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微信图片_20221025153128"/>
                    <pic:cNvPicPr>
                      <a:picLocks noChangeAspect="1"/>
                    </pic:cNvPicPr>
                  </pic:nvPicPr>
                  <pic:blipFill>
                    <a:blip r:embed="rId21"/>
                    <a:stretch>
                      <a:fillRect/>
                    </a:stretch>
                  </pic:blipFill>
                  <pic:spPr>
                    <a:xfrm>
                      <a:off x="0" y="0"/>
                      <a:ext cx="5162550" cy="3917950"/>
                    </a:xfrm>
                    <a:prstGeom prst="rect">
                      <a:avLst/>
                    </a:prstGeom>
                  </pic:spPr>
                </pic:pic>
              </a:graphicData>
            </a:graphic>
          </wp:inline>
        </w:drawing>
      </w:r>
      <w:r>
        <w:rPr>
          <w:rFonts w:hint="eastAsia" w:ascii="黑体" w:hAnsi="Calibri" w:eastAsia="黑体" w:cs="Times New Roman"/>
          <w:sz w:val="32"/>
          <w:szCs w:val="32"/>
        </w:rPr>
        <w:t>二、收入决算情况说明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2021年度收入合计</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万元，其中：财政拨款收入</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上级补助收入0万元，占0.0%；</w:t>
      </w:r>
      <w:r>
        <w:rPr>
          <w:rFonts w:hint="eastAsia" w:ascii="仿宋_GB2312" w:hAnsi="Times New Roman" w:eastAsia="仿宋_GB2312" w:cs="DengXian-Regular"/>
          <w:sz w:val="32"/>
          <w:szCs w:val="32"/>
        </w:rPr>
        <w:t>事业收入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%；经营收入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%；附属单位上缴收入</w:t>
      </w:r>
      <w:r>
        <w:rPr>
          <w:rFonts w:hint="eastAsia" w:ascii="仿宋_GB2312" w:hAnsi="Times New Roman" w:eastAsia="仿宋_GB2312" w:cs="DengXian-Regular"/>
          <w:sz w:val="32"/>
          <w:szCs w:val="32"/>
          <w:lang w:val="en-US" w:eastAsia="zh-CN"/>
        </w:rPr>
        <w:t>0万元，占0.0%</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其他收入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2021年度支出合计</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万元，其中：基本支出</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%；上缴上级支出</w:t>
      </w:r>
      <w:r>
        <w:rPr>
          <w:rFonts w:hint="eastAsia" w:ascii="仿宋_GB2312" w:hAnsi="Times New Roman" w:eastAsia="仿宋_GB2312" w:cs="DengXian-Regular"/>
          <w:sz w:val="32"/>
          <w:szCs w:val="32"/>
          <w:lang w:val="en-US" w:eastAsia="zh-CN"/>
        </w:rPr>
        <w:t>0万元，占0.0%；</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对附属单位补助支出</w:t>
      </w:r>
      <w:r>
        <w:rPr>
          <w:rFonts w:hint="eastAsia" w:ascii="仿宋_GB2312" w:hAnsi="Times New Roman" w:eastAsia="仿宋_GB2312" w:cs="DengXian-Regular"/>
          <w:sz w:val="32"/>
          <w:szCs w:val="32"/>
          <w:lang w:val="en-US" w:eastAsia="zh-CN"/>
        </w:rPr>
        <w:t>0万元，占0.0%。</w:t>
      </w:r>
    </w:p>
    <w:p>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万元,比2020年度减少</w:t>
      </w:r>
      <w:r>
        <w:rPr>
          <w:rFonts w:hint="eastAsia" w:ascii="仿宋_GB2312" w:hAnsi="Times New Roman" w:eastAsia="仿宋_GB2312" w:cs="DengXian-Regular"/>
          <w:sz w:val="32"/>
          <w:szCs w:val="32"/>
          <w:lang w:val="en-US" w:eastAsia="zh-CN"/>
        </w:rPr>
        <w:t>36.54</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23.1</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教职工减少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万元，减少</w:t>
      </w:r>
      <w:r>
        <w:rPr>
          <w:rFonts w:hint="eastAsia" w:ascii="仿宋_GB2312" w:hAnsi="Times New Roman" w:eastAsia="仿宋_GB2312" w:cs="DengXian-Regular"/>
          <w:sz w:val="32"/>
          <w:szCs w:val="32"/>
          <w:lang w:val="en-US" w:eastAsia="zh-CN"/>
        </w:rPr>
        <w:t>36.54</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23.1</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教职工减少</w:t>
      </w:r>
      <w:r>
        <w:rPr>
          <w:rFonts w:hint="eastAsia" w:ascii="仿宋_GB2312" w:hAnsi="Times New Roman" w:eastAsia="仿宋_GB2312" w:cs="DengXian-Regular"/>
          <w:sz w:val="32"/>
          <w:szCs w:val="32"/>
        </w:rPr>
        <w:t>。具体情况如下：</w:t>
      </w:r>
    </w:p>
    <w:p>
      <w:pPr>
        <w:numPr>
          <w:ilvl w:val="0"/>
          <w:numId w:val="1"/>
        </w:num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一般公共预算财政拨款本年收入</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万元，比上年减少</w:t>
      </w:r>
      <w:r>
        <w:rPr>
          <w:rFonts w:hint="eastAsia" w:ascii="仿宋_GB2312" w:hAnsi="Times New Roman" w:eastAsia="仿宋_GB2312" w:cs="DengXian-Regular"/>
          <w:sz w:val="32"/>
          <w:szCs w:val="32"/>
          <w:lang w:val="en-US" w:eastAsia="zh-CN"/>
        </w:rPr>
        <w:t>36.54</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教职工减少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万元，比上年减少</w:t>
      </w:r>
      <w:r>
        <w:rPr>
          <w:rFonts w:hint="eastAsia" w:ascii="仿宋_GB2312" w:hAnsi="Times New Roman" w:eastAsia="仿宋_GB2312" w:cs="DengXian-Regular"/>
          <w:sz w:val="32"/>
          <w:szCs w:val="32"/>
          <w:lang w:val="en-US" w:eastAsia="zh-CN"/>
        </w:rPr>
        <w:t>36.54</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23.1</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教职工减少</w:t>
      </w:r>
      <w:r>
        <w:rPr>
          <w:rFonts w:hint="eastAsia" w:ascii="仿宋_GB2312" w:hAnsi="Times New Roman" w:eastAsia="仿宋_GB2312" w:cs="DengXian-Regular"/>
          <w:sz w:val="32"/>
          <w:szCs w:val="32"/>
        </w:rPr>
        <w:t>。</w:t>
      </w:r>
    </w:p>
    <w:p>
      <w:pPr>
        <w:numPr>
          <w:ilvl w:val="0"/>
          <w:numId w:val="0"/>
        </w:numPr>
        <w:adjustRightInd w:val="0"/>
        <w:snapToGrid w:val="0"/>
        <w:spacing w:line="580" w:lineRule="exact"/>
        <w:rPr>
          <w:rFonts w:hint="eastAsia" w:ascii="仿宋_GB2312" w:hAnsi="Times New Roman" w:eastAsia="仿宋_GB2312" w:cs="DengXian-Regular"/>
          <w:sz w:val="32"/>
          <w:szCs w:val="32"/>
        </w:rPr>
      </w:pPr>
    </w:p>
    <w:p>
      <w:pPr>
        <w:snapToGrid w:val="0"/>
        <w:spacing w:line="240" w:lineRule="auto"/>
        <w:rPr>
          <w:rFonts w:hint="default" w:ascii="楷体_GB2312" w:hAnsi="Times New Roman" w:eastAsia="楷体_GB2312" w:cs="DengXian-Bold"/>
          <w:b/>
          <w:bCs/>
          <w:sz w:val="32"/>
          <w:szCs w:val="32"/>
          <w:lang w:val="en-US" w:eastAsia="zh-CN"/>
        </w:rPr>
      </w:pPr>
      <w:r>
        <w:rPr>
          <w:rFonts w:hint="default" w:ascii="楷体_GB2312" w:hAnsi="Times New Roman" w:eastAsia="楷体_GB2312" w:cs="DengXian-Bold"/>
          <w:b/>
          <w:bCs/>
          <w:sz w:val="32"/>
          <w:szCs w:val="32"/>
          <w:lang w:val="en-US" w:eastAsia="zh-CN"/>
        </w:rPr>
        <w:drawing>
          <wp:inline distT="0" distB="0" distL="114300" distR="114300">
            <wp:extent cx="5162550" cy="3873500"/>
            <wp:effectExtent l="0" t="0" r="6350" b="0"/>
            <wp:docPr id="16" name="图片 1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2"/>
                    <pic:cNvPicPr>
                      <a:picLocks noChangeAspect="1"/>
                    </pic:cNvPicPr>
                  </pic:nvPicPr>
                  <pic:blipFill>
                    <a:blip r:embed="rId22"/>
                    <a:stretch>
                      <a:fillRect/>
                    </a:stretch>
                  </pic:blipFill>
                  <pic:spPr>
                    <a:xfrm>
                      <a:off x="0" y="0"/>
                      <a:ext cx="5162550" cy="3873500"/>
                    </a:xfrm>
                    <a:prstGeom prst="rect">
                      <a:avLst/>
                    </a:prstGeom>
                  </pic:spPr>
                </pic:pic>
              </a:graphicData>
            </a:graphic>
          </wp:inline>
        </w:drawing>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2.政府性基金预算财政拨款本年收入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与2020年持平，</w:t>
      </w:r>
      <w:r>
        <w:rPr>
          <w:rFonts w:hint="eastAsia" w:ascii="仿宋_GB2312" w:hAnsi="Times New Roman" w:eastAsia="仿宋_GB2312" w:cs="DengXian-Regular"/>
          <w:sz w:val="32"/>
          <w:szCs w:val="32"/>
          <w:highlight w:val="none"/>
        </w:rPr>
        <w:t>主要原因是</w:t>
      </w:r>
      <w:r>
        <w:rPr>
          <w:rFonts w:hint="eastAsia" w:ascii="仿宋_GB2312" w:hAnsi="Times New Roman" w:eastAsia="仿宋_GB2312" w:cs="DengXian-Regular"/>
          <w:sz w:val="32"/>
          <w:szCs w:val="32"/>
          <w:highlight w:val="none"/>
          <w:lang w:val="en-US" w:eastAsia="zh-CN"/>
        </w:rPr>
        <w:t>我单位无</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与2020年持平，</w:t>
      </w:r>
      <w:r>
        <w:rPr>
          <w:rFonts w:hint="eastAsia" w:ascii="仿宋_GB2312" w:hAnsi="Times New Roman" w:eastAsia="仿宋_GB2312" w:cs="DengXian-Regular"/>
          <w:sz w:val="32"/>
          <w:szCs w:val="32"/>
          <w:highlight w:val="none"/>
        </w:rPr>
        <w:t>主要原因是</w:t>
      </w:r>
      <w:r>
        <w:rPr>
          <w:rFonts w:hint="eastAsia" w:ascii="仿宋_GB2312" w:hAnsi="Times New Roman" w:eastAsia="仿宋_GB2312" w:cs="DengXian-Regular"/>
          <w:sz w:val="32"/>
          <w:szCs w:val="32"/>
          <w:highlight w:val="none"/>
          <w:lang w:val="en-US" w:eastAsia="zh-CN"/>
        </w:rPr>
        <w:t>我单位无</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支出</w:t>
      </w:r>
      <w:r>
        <w:rPr>
          <w:rFonts w:hint="eastAsia" w:ascii="仿宋_GB2312" w:hAnsi="Times New Roman" w:eastAsia="仿宋_GB2312" w:cs="DengXian-Regular"/>
          <w:sz w:val="32"/>
          <w:szCs w:val="32"/>
          <w:lang w:eastAsia="zh-CN"/>
        </w:rPr>
        <w:t>。</w:t>
      </w:r>
    </w:p>
    <w:p>
      <w:pPr>
        <w:adjustRightInd w:val="0"/>
        <w:snapToGrid w:val="0"/>
        <w:spacing w:line="580" w:lineRule="exact"/>
        <w:ind w:firstLine="640" w:firstLineChars="200"/>
        <w:rPr>
          <w:rFonts w:hint="default" w:ascii="楷体_GB2312" w:hAnsi="Times New Roman" w:eastAsia="楷体_GB2312" w:cs="DengXian-Bold"/>
          <w:b/>
          <w:bCs/>
          <w:sz w:val="32"/>
          <w:szCs w:val="32"/>
          <w:lang w:val="en-US" w:eastAsia="zh-CN"/>
        </w:rPr>
      </w:pPr>
      <w:r>
        <w:rPr>
          <w:rFonts w:hint="eastAsia" w:ascii="仿宋_GB2312" w:hAnsi="Times New Roman" w:eastAsia="仿宋_GB2312" w:cs="DengXian-Regular"/>
          <w:sz w:val="32"/>
          <w:szCs w:val="32"/>
        </w:rPr>
        <w:t>3.国有资本经营预算财政拨款本年收入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与2020年持平，</w:t>
      </w:r>
      <w:r>
        <w:rPr>
          <w:rFonts w:hint="eastAsia" w:ascii="仿宋_GB2312" w:hAnsi="Times New Roman" w:eastAsia="仿宋_GB2312" w:cs="DengXian-Regular"/>
          <w:sz w:val="32"/>
          <w:szCs w:val="32"/>
          <w:highlight w:val="none"/>
        </w:rPr>
        <w:t>主要原因是</w:t>
      </w:r>
      <w:r>
        <w:rPr>
          <w:rFonts w:hint="eastAsia" w:ascii="仿宋_GB2312" w:hAnsi="Times New Roman" w:eastAsia="仿宋_GB2312" w:cs="DengXian-Regular"/>
          <w:sz w:val="32"/>
          <w:szCs w:val="32"/>
          <w:highlight w:val="none"/>
          <w:lang w:val="en-US" w:eastAsia="zh-CN"/>
        </w:rPr>
        <w:t>我单位无</w:t>
      </w:r>
      <w:r>
        <w:rPr>
          <w:rFonts w:hint="eastAsia" w:ascii="仿宋_GB2312" w:hAnsi="Times New Roman" w:eastAsia="仿宋_GB2312" w:cs="DengXian-Regular"/>
          <w:sz w:val="32"/>
          <w:szCs w:val="32"/>
        </w:rPr>
        <w:t>国有资本经营</w:t>
      </w:r>
      <w:r>
        <w:rPr>
          <w:rFonts w:hint="eastAsia" w:ascii="仿宋_GB2312" w:hAnsi="Times New Roman" w:eastAsia="仿宋_GB2312" w:cs="DengXian-Regular"/>
          <w:sz w:val="32"/>
          <w:szCs w:val="32"/>
          <w:lang w:val="en-US" w:eastAsia="zh-CN"/>
        </w:rPr>
        <w:t>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与2020年持平，</w:t>
      </w:r>
      <w:r>
        <w:rPr>
          <w:rFonts w:hint="eastAsia" w:ascii="仿宋_GB2312" w:hAnsi="Times New Roman" w:eastAsia="仿宋_GB2312" w:cs="DengXian-Regular"/>
          <w:sz w:val="32"/>
          <w:szCs w:val="32"/>
          <w:highlight w:val="none"/>
        </w:rPr>
        <w:t>主要原因是</w:t>
      </w:r>
      <w:r>
        <w:rPr>
          <w:rFonts w:hint="eastAsia" w:ascii="仿宋_GB2312" w:hAnsi="Times New Roman" w:eastAsia="仿宋_GB2312" w:cs="DengXian-Regular"/>
          <w:sz w:val="32"/>
          <w:szCs w:val="32"/>
          <w:highlight w:val="none"/>
          <w:lang w:val="en-US" w:eastAsia="zh-CN"/>
        </w:rPr>
        <w:t>我单位无</w:t>
      </w:r>
      <w:r>
        <w:rPr>
          <w:rFonts w:hint="eastAsia" w:ascii="仿宋_GB2312" w:hAnsi="Times New Roman" w:eastAsia="仿宋_GB2312" w:cs="DengXian-Regular"/>
          <w:sz w:val="32"/>
          <w:szCs w:val="32"/>
        </w:rPr>
        <w:t>国有资本经营</w:t>
      </w:r>
      <w:r>
        <w:rPr>
          <w:rFonts w:hint="eastAsia" w:ascii="仿宋_GB2312" w:hAnsi="Times New Roman" w:eastAsia="仿宋_GB2312" w:cs="DengXian-Regular"/>
          <w:sz w:val="32"/>
          <w:szCs w:val="32"/>
          <w:lang w:val="en-US" w:eastAsia="zh-CN"/>
        </w:rPr>
        <w:t>支出。</w:t>
      </w:r>
    </w:p>
    <w:p>
      <w:pPr>
        <w:snapToGrid w:val="0"/>
        <w:spacing w:line="580" w:lineRule="exact"/>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88.0</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16.62</w:t>
      </w:r>
      <w:r>
        <w:rPr>
          <w:rFonts w:hint="eastAsia" w:ascii="仿宋_GB2312" w:hAnsi="Times New Roman" w:eastAsia="仿宋_GB2312" w:cs="DengXian-Regular"/>
          <w:sz w:val="32"/>
          <w:szCs w:val="32"/>
        </w:rPr>
        <w:t>万元，决算数小于预算数主要原因是</w:t>
      </w:r>
      <w:r>
        <w:rPr>
          <w:rFonts w:hint="eastAsia" w:ascii="仿宋_GB2312" w:hAnsi="Times New Roman" w:eastAsia="仿宋_GB2312" w:cs="DengXian-Regular"/>
          <w:sz w:val="32"/>
          <w:szCs w:val="32"/>
          <w:lang w:val="en-US" w:eastAsia="zh-CN"/>
        </w:rPr>
        <w:t>因疫情支出减少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88.0</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16.62</w:t>
      </w:r>
      <w:r>
        <w:rPr>
          <w:rFonts w:hint="eastAsia" w:ascii="仿宋_GB2312" w:hAnsi="Times New Roman" w:eastAsia="仿宋_GB2312" w:cs="DengXian-Regular"/>
          <w:sz w:val="32"/>
          <w:szCs w:val="32"/>
        </w:rPr>
        <w:t>万元，决算数小于预算数主要原因是主要是</w:t>
      </w:r>
      <w:r>
        <w:rPr>
          <w:rFonts w:hint="eastAsia" w:ascii="仿宋_GB2312" w:hAnsi="Times New Roman" w:eastAsia="仿宋_GB2312" w:cs="DengXian-Regular"/>
          <w:sz w:val="32"/>
          <w:szCs w:val="32"/>
          <w:lang w:val="en-US" w:eastAsia="zh-CN"/>
        </w:rPr>
        <w:t>因疫情支出减少</w:t>
      </w:r>
      <w:r>
        <w:rPr>
          <w:rFonts w:hint="eastAsia" w:ascii="仿宋_GB2312" w:hAnsi="Times New Roman" w:eastAsia="仿宋_GB2312" w:cs="DengXian-Regular"/>
          <w:sz w:val="32"/>
          <w:szCs w:val="32"/>
        </w:rPr>
        <w:t>。具体情况如下：</w:t>
      </w:r>
    </w:p>
    <w:p>
      <w:pPr>
        <w:numPr>
          <w:ilvl w:val="0"/>
          <w:numId w:val="2"/>
        </w:num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一般公共预算财政拨款本年收入完成年初预算</w:t>
      </w:r>
      <w:r>
        <w:rPr>
          <w:rFonts w:hint="eastAsia" w:ascii="仿宋_GB2312" w:hAnsi="Times New Roman" w:eastAsia="仿宋_GB2312" w:cs="DengXian-Regular"/>
          <w:sz w:val="32"/>
          <w:szCs w:val="32"/>
          <w:lang w:val="en-US" w:eastAsia="zh-CN"/>
        </w:rPr>
        <w:t>88.0</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16.62</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因疫情支出减少</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88.0</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16.62</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因疫情支出减少</w:t>
      </w:r>
      <w:r>
        <w:rPr>
          <w:rFonts w:hint="eastAsia" w:ascii="仿宋_GB2312" w:hAnsi="Times New Roman" w:eastAsia="仿宋_GB2312" w:cs="DengXian-Regular"/>
          <w:sz w:val="32"/>
          <w:szCs w:val="32"/>
        </w:rPr>
        <w:t>。</w:t>
      </w:r>
    </w:p>
    <w:p>
      <w:pPr>
        <w:numPr>
          <w:ilvl w:val="0"/>
          <w:numId w:val="0"/>
        </w:numPr>
        <w:adjustRightInd w:val="0"/>
        <w:snapToGrid w:val="0"/>
        <w:spacing w:line="240" w:lineRule="auto"/>
        <w:rPr>
          <w:rFonts w:hint="eastAsia" w:ascii="仿宋_GB2312" w:hAnsi="Times New Roman" w:eastAsia="仿宋_GB2312" w:cs="DengXian-Regular"/>
          <w:sz w:val="32"/>
          <w:szCs w:val="32"/>
          <w:lang w:eastAsia="zh-CN"/>
        </w:rPr>
      </w:pPr>
    </w:p>
    <w:p>
      <w:pPr>
        <w:numPr>
          <w:ilvl w:val="0"/>
          <w:numId w:val="0"/>
        </w:numPr>
        <w:adjustRightInd w:val="0"/>
        <w:snapToGrid w:val="0"/>
        <w:spacing w:line="240" w:lineRule="auto"/>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lang w:eastAsia="zh-CN"/>
        </w:rPr>
        <w:drawing>
          <wp:inline distT="0" distB="0" distL="114300" distR="114300">
            <wp:extent cx="5660390" cy="4270375"/>
            <wp:effectExtent l="0" t="0" r="3810" b="9525"/>
            <wp:docPr id="17" name="图片 1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3"/>
                    <pic:cNvPicPr>
                      <a:picLocks noChangeAspect="1"/>
                    </pic:cNvPicPr>
                  </pic:nvPicPr>
                  <pic:blipFill>
                    <a:blip r:embed="rId23"/>
                    <a:stretch>
                      <a:fillRect/>
                    </a:stretch>
                  </pic:blipFill>
                  <pic:spPr>
                    <a:xfrm>
                      <a:off x="0" y="0"/>
                      <a:ext cx="5660390" cy="4270375"/>
                    </a:xfrm>
                    <a:prstGeom prst="rect">
                      <a:avLst/>
                    </a:prstGeom>
                  </pic:spPr>
                </pic:pic>
              </a:graphicData>
            </a:graphic>
          </wp:inline>
        </w:drawing>
      </w:r>
    </w:p>
    <w:p>
      <w:pPr>
        <w:numPr>
          <w:ilvl w:val="0"/>
          <w:numId w:val="2"/>
        </w:numPr>
        <w:adjustRightInd w:val="0"/>
        <w:snapToGrid w:val="0"/>
        <w:spacing w:line="580" w:lineRule="exact"/>
        <w:ind w:left="0" w:leftChars="0"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政府性基金预算财政拨款本年收入完成年初预算</w:t>
      </w:r>
      <w:r>
        <w:rPr>
          <w:rFonts w:hint="eastAsia" w:ascii="仿宋_GB2312" w:hAnsi="Times New Roman" w:eastAsia="仿宋_GB2312" w:cs="DengXian-Regular"/>
          <w:sz w:val="32"/>
          <w:szCs w:val="32"/>
          <w:lang w:val="en-US" w:eastAsia="zh-CN"/>
        </w:rPr>
        <w:t>的0.0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我单位没有</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收入</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支出</w:t>
      </w:r>
      <w:r>
        <w:rPr>
          <w:rFonts w:hint="eastAsia" w:ascii="仿宋_GB2312" w:hAnsi="Times New Roman" w:eastAsia="仿宋_GB2312" w:cs="DengXian-Regular"/>
          <w:sz w:val="32"/>
          <w:szCs w:val="32"/>
        </w:rPr>
        <w:t>完成年初预算</w:t>
      </w:r>
      <w:r>
        <w:rPr>
          <w:rFonts w:hint="eastAsia" w:ascii="仿宋_GB2312" w:hAnsi="Times New Roman" w:eastAsia="仿宋_GB2312" w:cs="DengXian-Regular"/>
          <w:sz w:val="32"/>
          <w:szCs w:val="32"/>
          <w:lang w:val="en-US" w:eastAsia="zh-CN"/>
        </w:rPr>
        <w:t>的0.0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我单位没有</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支出。</w:t>
      </w:r>
    </w:p>
    <w:p>
      <w:pPr>
        <w:numPr>
          <w:ilvl w:val="0"/>
          <w:numId w:val="2"/>
        </w:numPr>
        <w:adjustRightInd w:val="0"/>
        <w:snapToGrid w:val="0"/>
        <w:spacing w:line="580" w:lineRule="exact"/>
        <w:ind w:left="0" w:leftChars="0"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国有资本经营预算财政拨款本年收入完成年初预算</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我单位没有</w:t>
      </w:r>
      <w:r>
        <w:rPr>
          <w:rFonts w:hint="eastAsia" w:ascii="仿宋_GB2312" w:hAnsi="Times New Roman" w:eastAsia="仿宋_GB2312" w:cs="DengXian-Regular"/>
          <w:sz w:val="32"/>
          <w:szCs w:val="32"/>
        </w:rPr>
        <w:t>国有资本经营</w:t>
      </w:r>
      <w:r>
        <w:rPr>
          <w:rFonts w:hint="eastAsia" w:ascii="仿宋_GB2312" w:hAnsi="Times New Roman" w:eastAsia="仿宋_GB2312" w:cs="DengXian-Regular"/>
          <w:sz w:val="32"/>
          <w:szCs w:val="32"/>
          <w:lang w:val="en-US" w:eastAsia="zh-CN"/>
        </w:rPr>
        <w:t>收入；支出</w:t>
      </w:r>
      <w:r>
        <w:rPr>
          <w:rFonts w:hint="eastAsia" w:ascii="仿宋_GB2312" w:hAnsi="Times New Roman" w:eastAsia="仿宋_GB2312" w:cs="DengXian-Regular"/>
          <w:sz w:val="32"/>
          <w:szCs w:val="32"/>
        </w:rPr>
        <w:t>完成年初预算</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我单位没有</w:t>
      </w:r>
      <w:r>
        <w:rPr>
          <w:rFonts w:hint="eastAsia" w:ascii="仿宋_GB2312" w:hAnsi="Times New Roman" w:eastAsia="仿宋_GB2312" w:cs="DengXian-Regular"/>
          <w:sz w:val="32"/>
          <w:szCs w:val="32"/>
        </w:rPr>
        <w:t>国有资本经营</w:t>
      </w:r>
      <w:r>
        <w:rPr>
          <w:rFonts w:hint="eastAsia" w:ascii="仿宋_GB2312" w:hAnsi="Times New Roman" w:eastAsia="仿宋_GB2312" w:cs="DengXian-Regular"/>
          <w:sz w:val="32"/>
          <w:szCs w:val="32"/>
          <w:lang w:val="en-US" w:eastAsia="zh-CN"/>
        </w:rPr>
        <w:t>支出。</w:t>
      </w:r>
    </w:p>
    <w:p>
      <w:pPr>
        <w:numPr>
          <w:ilvl w:val="0"/>
          <w:numId w:val="3"/>
        </w:numPr>
        <w:adjustRightInd w:val="0"/>
        <w:snapToGrid w:val="0"/>
        <w:spacing w:line="580" w:lineRule="exact"/>
        <w:ind w:left="840" w:leftChars="0" w:firstLineChars="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lang w:eastAsia="zh-CN"/>
        </w:rPr>
      </w:pPr>
      <w:r>
        <w:rPr>
          <w:rFonts w:hint="eastAsia" w:ascii="仿宋_GB2312" w:hAnsi="Times New Roman" w:eastAsia="仿宋_GB2312" w:cs="DengXian-Regular"/>
          <w:sz w:val="32"/>
          <w:szCs w:val="32"/>
        </w:rPr>
        <w:t>2021 年度财政拨款支出</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万元，主要用于以下方面</w:t>
      </w:r>
      <w:r>
        <w:rPr>
          <w:rFonts w:hint="eastAsia" w:ascii="仿宋_GB2312" w:hAnsi="Times New Roman" w:eastAsia="仿宋_GB2312" w:cs="DengXian-Regular"/>
          <w:sz w:val="32"/>
          <w:szCs w:val="32"/>
          <w:lang w:eastAsia="zh-CN"/>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lang w:val="en-US" w:eastAsia="zh-CN"/>
        </w:rPr>
        <w:t>高中教育</w:t>
      </w:r>
      <w:r>
        <w:rPr>
          <w:rFonts w:hint="eastAsia" w:ascii="仿宋_GB2312" w:hAnsi="Times New Roman" w:eastAsia="仿宋_GB2312" w:cs="DengXian-Regular"/>
          <w:sz w:val="32"/>
          <w:szCs w:val="32"/>
        </w:rPr>
        <w:t>支出</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100.0</w:t>
      </w:r>
      <w:r>
        <w:rPr>
          <w:rFonts w:hint="eastAsia" w:ascii="仿宋_GB2312" w:hAnsi="Times New Roman" w:eastAsia="仿宋_GB2312" w:cs="DengXian-Regular"/>
          <w:sz w:val="32"/>
          <w:szCs w:val="32"/>
        </w:rPr>
        <w:t>%，主要用于</w:t>
      </w:r>
      <w:r>
        <w:rPr>
          <w:rFonts w:hint="eastAsia" w:ascii="仿宋_GB2312" w:hAnsi="Times New Roman" w:eastAsia="仿宋_GB2312" w:cs="DengXian-Regular"/>
          <w:sz w:val="32"/>
          <w:szCs w:val="32"/>
          <w:lang w:val="en-US" w:eastAsia="zh-CN"/>
        </w:rPr>
        <w:t>保障教育教学</w:t>
      </w:r>
      <w:r>
        <w:rPr>
          <w:rFonts w:hint="eastAsia" w:ascii="仿宋_GB2312" w:hAnsi="Times New Roman" w:eastAsia="仿宋_GB2312" w:cs="DengXian-Regular"/>
          <w:sz w:val="32"/>
          <w:szCs w:val="32"/>
        </w:rPr>
        <w:t>等支出。</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w:t>
      </w:r>
      <w:r>
        <w:rPr>
          <w:rFonts w:hint="eastAsia" w:ascii="仿宋_GB2312" w:hAnsi="Times New Roman" w:eastAsia="仿宋_GB2312" w:cs="DengXian-Regular"/>
          <w:sz w:val="32"/>
          <w:szCs w:val="32"/>
          <w:lang w:val="en-US" w:eastAsia="zh-CN"/>
        </w:rPr>
        <w:t>121.89</w:t>
      </w:r>
      <w:r>
        <w:rPr>
          <w:rFonts w:hint="eastAsia" w:ascii="仿宋_GB2312" w:hAnsi="Times New Roman" w:eastAsia="仿宋_GB2312" w:cs="DengXian-Regular"/>
          <w:sz w:val="32"/>
          <w:szCs w:val="32"/>
        </w:rPr>
        <w:t>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人员经费</w:t>
      </w:r>
      <w:r>
        <w:rPr>
          <w:rFonts w:hint="eastAsia" w:ascii="仿宋_GB2312" w:hAnsi="Times New Roman" w:eastAsia="仿宋_GB2312" w:cs="DengXian-Regular"/>
          <w:sz w:val="32"/>
          <w:szCs w:val="32"/>
          <w:lang w:val="en-US" w:eastAsia="zh-CN"/>
        </w:rPr>
        <w:t>119.9</w:t>
      </w:r>
      <w:r>
        <w:rPr>
          <w:rFonts w:hint="eastAsia" w:ascii="仿宋_GB2312" w:hAnsi="Times New Roman" w:eastAsia="仿宋_GB2312" w:cs="DengXian-Regular"/>
          <w:sz w:val="32"/>
          <w:szCs w:val="32"/>
        </w:rPr>
        <w:t>万元，主要包括基本工资、津贴补贴、绩效工资、机关事业单位基本养老保险缴费、职业年金缴费、职工基本医疗保险缴费、公务员医疗补助缴费、住房公积金。</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公用经费</w:t>
      </w:r>
      <w:r>
        <w:rPr>
          <w:rFonts w:hint="eastAsia" w:ascii="仿宋_GB2312" w:hAnsi="Times New Roman" w:eastAsia="仿宋_GB2312" w:cs="DengXian-Regular"/>
          <w:sz w:val="32"/>
          <w:szCs w:val="32"/>
          <w:lang w:val="en-US" w:eastAsia="zh-CN"/>
        </w:rPr>
        <w:t>1.99</w:t>
      </w:r>
      <w:r>
        <w:rPr>
          <w:rFonts w:hint="eastAsia" w:ascii="仿宋_GB2312" w:hAnsi="Times New Roman" w:eastAsia="仿宋_GB2312" w:cs="DengXian-Regular"/>
          <w:sz w:val="32"/>
          <w:szCs w:val="32"/>
        </w:rPr>
        <w:t>万元，主要包括办公费、培训费、工会经费、福利费。</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600" w:lineRule="exact"/>
        <w:ind w:firstLine="640" w:firstLineChars="200"/>
        <w:rPr>
          <w:rFonts w:ascii="仿宋_GB2312" w:hAnsi="Times New Roman" w:eastAsia="仿宋_GB2312" w:cs="Wingdings"/>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2021年度“三公”经费财政拨款支出预算为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Wingdings"/>
          <w:sz w:val="32"/>
          <w:szCs w:val="32"/>
        </w:rPr>
        <w:t>与</w:t>
      </w:r>
      <w:r>
        <w:rPr>
          <w:rFonts w:hint="eastAsia" w:ascii="仿宋_GB2312" w:hAnsi="Times New Roman" w:eastAsia="仿宋_GB2312" w:cs="Wingdings"/>
          <w:sz w:val="32"/>
          <w:szCs w:val="32"/>
          <w:lang w:val="en-US" w:eastAsia="zh-CN"/>
        </w:rPr>
        <w:t>预算持平；与2020</w:t>
      </w:r>
      <w:r>
        <w:rPr>
          <w:rFonts w:hint="eastAsia" w:ascii="仿宋_GB2312" w:hAnsi="Times New Roman" w:eastAsia="仿宋_GB2312" w:cs="Wingdings"/>
          <w:sz w:val="32"/>
          <w:szCs w:val="32"/>
        </w:rPr>
        <w:t>年</w:t>
      </w:r>
      <w:r>
        <w:rPr>
          <w:rFonts w:hint="eastAsia" w:ascii="仿宋_GB2312" w:hAnsi="Times New Roman" w:eastAsia="仿宋_GB2312" w:cs="Wingdings"/>
          <w:sz w:val="32"/>
          <w:szCs w:val="32"/>
          <w:lang w:val="en-US" w:eastAsia="zh-CN"/>
        </w:rPr>
        <w:t>度决算</w:t>
      </w:r>
      <w:r>
        <w:rPr>
          <w:rFonts w:hint="eastAsia" w:ascii="仿宋_GB2312" w:hAnsi="Times New Roman" w:eastAsia="仿宋_GB2312" w:cs="Wingdings"/>
          <w:sz w:val="32"/>
          <w:szCs w:val="32"/>
        </w:rPr>
        <w:t>持平。</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600" w:lineRule="exact"/>
        <w:ind w:firstLine="643" w:firstLineChars="200"/>
        <w:rPr>
          <w:rFonts w:ascii="仿宋_GB2312" w:hAnsi="Times New Roman" w:eastAsia="仿宋_GB2312" w:cs="Wingdings"/>
          <w:sz w:val="32"/>
          <w:szCs w:val="32"/>
        </w:rPr>
      </w:pPr>
      <w:r>
        <w:rPr>
          <w:rFonts w:hint="eastAsia" w:ascii="楷体_GB2312" w:hAnsi="Times New Roman" w:eastAsia="楷体_GB2312" w:cs="DengXian-Bold"/>
          <w:b/>
          <w:bCs/>
          <w:sz w:val="32"/>
          <w:szCs w:val="32"/>
        </w:rPr>
        <w:t>1.因公出国（境）费支出情况。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2021年度因公出国（境）费支出预算为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%。其中因公出国（境）团组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人、参加其他单位组织的因公出国（境）团组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w:t>
      </w:r>
      <w:r>
        <w:rPr>
          <w:rFonts w:hint="eastAsia" w:ascii="仿宋_GB2312" w:hAnsi="Times New Roman" w:eastAsia="仿宋_GB2312" w:cs="DengXian-Regular"/>
          <w:sz w:val="32"/>
          <w:szCs w:val="32"/>
          <w:lang w:eastAsia="zh-CN"/>
        </w:rPr>
        <w:t>。</w:t>
      </w:r>
      <w:r>
        <w:rPr>
          <w:rFonts w:hint="eastAsia" w:ascii="仿宋_GB2312" w:hAnsi="Times New Roman" w:eastAsia="仿宋_GB2312" w:cs="Wingdings"/>
          <w:sz w:val="32"/>
          <w:szCs w:val="32"/>
        </w:rPr>
        <w:t>因公出国（境）费支出与预算持平；与20</w:t>
      </w:r>
      <w:r>
        <w:rPr>
          <w:rFonts w:hint="eastAsia" w:ascii="仿宋_GB2312" w:hAnsi="Times New Roman" w:eastAsia="仿宋_GB2312" w:cs="Wingdings"/>
          <w:sz w:val="32"/>
          <w:szCs w:val="32"/>
          <w:lang w:val="en-US" w:eastAsia="zh-CN"/>
        </w:rPr>
        <w:t>20</w:t>
      </w:r>
      <w:r>
        <w:rPr>
          <w:rFonts w:hint="eastAsia" w:ascii="仿宋_GB2312" w:hAnsi="Times New Roman" w:eastAsia="仿宋_GB2312" w:cs="Wingdings"/>
          <w:sz w:val="32"/>
          <w:szCs w:val="32"/>
        </w:rPr>
        <w:t>年度决算持平。</w:t>
      </w:r>
    </w:p>
    <w:p>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2021年度公务用车购置及运行维护费预算为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r>
        <w:rPr>
          <w:rFonts w:hint="eastAsia" w:ascii="仿宋_GB2312" w:hAnsi="Times New Roman" w:eastAsia="仿宋_GB2312" w:cs="Wingdings"/>
          <w:sz w:val="32"/>
          <w:szCs w:val="32"/>
        </w:rPr>
        <w:t>与预算持平；与20</w:t>
      </w:r>
      <w:r>
        <w:rPr>
          <w:rFonts w:hint="eastAsia" w:ascii="仿宋_GB2312" w:hAnsi="Times New Roman" w:eastAsia="仿宋_GB2312" w:cs="Wingdings"/>
          <w:sz w:val="32"/>
          <w:szCs w:val="32"/>
          <w:lang w:val="en-US" w:eastAsia="zh-CN"/>
        </w:rPr>
        <w:t>20</w:t>
      </w:r>
      <w:r>
        <w:rPr>
          <w:rFonts w:hint="eastAsia" w:ascii="仿宋_GB2312" w:hAnsi="Times New Roman" w:eastAsia="仿宋_GB2312" w:cs="Wingdings"/>
          <w:sz w:val="32"/>
          <w:szCs w:val="32"/>
        </w:rPr>
        <w:t>年度决算持平。</w:t>
      </w:r>
      <w:r>
        <w:rPr>
          <w:rFonts w:hint="eastAsia" w:ascii="仿宋_GB2312" w:hAnsi="Times New Roman" w:eastAsia="仿宋_GB2312" w:cs="DengXian-Bold"/>
          <w:sz w:val="32"/>
          <w:szCs w:val="32"/>
        </w:rPr>
        <w:t>其中：</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2021年度公务用车购置量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辆，发生“公务用车购置”经费支出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Wingdings"/>
          <w:sz w:val="32"/>
          <w:szCs w:val="32"/>
        </w:rPr>
        <w:t>与预算持平；与20</w:t>
      </w:r>
      <w:r>
        <w:rPr>
          <w:rFonts w:hint="eastAsia" w:ascii="仿宋_GB2312" w:hAnsi="Times New Roman" w:eastAsia="仿宋_GB2312" w:cs="Wingdings"/>
          <w:sz w:val="32"/>
          <w:szCs w:val="32"/>
          <w:lang w:val="en-US" w:eastAsia="zh-CN"/>
        </w:rPr>
        <w:t>20</w:t>
      </w:r>
      <w:r>
        <w:rPr>
          <w:rFonts w:hint="eastAsia" w:ascii="仿宋_GB2312" w:hAnsi="Times New Roman" w:eastAsia="仿宋_GB2312" w:cs="Wingdings"/>
          <w:sz w:val="32"/>
          <w:szCs w:val="32"/>
        </w:rPr>
        <w:t>年度决算持平。</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2021年度单位公务用车保有量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w:t>
      </w:r>
      <w:r>
        <w:rPr>
          <w:rFonts w:hint="eastAsia" w:ascii="仿宋_GB2312" w:hAnsi="Times New Roman" w:eastAsia="仿宋_GB2312" w:cs="Wingdings"/>
          <w:sz w:val="32"/>
          <w:szCs w:val="32"/>
        </w:rPr>
        <w:t>与预算持平；与20</w:t>
      </w:r>
      <w:r>
        <w:rPr>
          <w:rFonts w:hint="eastAsia" w:ascii="仿宋_GB2312" w:hAnsi="Times New Roman" w:eastAsia="仿宋_GB2312" w:cs="Wingdings"/>
          <w:sz w:val="32"/>
          <w:szCs w:val="32"/>
          <w:lang w:val="en-US" w:eastAsia="zh-CN"/>
        </w:rPr>
        <w:t>20</w:t>
      </w:r>
      <w:r>
        <w:rPr>
          <w:rFonts w:hint="eastAsia" w:ascii="仿宋_GB2312" w:hAnsi="Times New Roman" w:eastAsia="仿宋_GB2312" w:cs="Wingdings"/>
          <w:sz w:val="32"/>
          <w:szCs w:val="32"/>
        </w:rPr>
        <w:t>年度决算持平。</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2021年度公务接待费支出预算为</w:t>
      </w:r>
      <w:r>
        <w:rPr>
          <w:rFonts w:hint="eastAsia" w:ascii="仿宋_GB2312" w:hAnsi="Times New Roman" w:eastAsia="仿宋_GB2312" w:cs="DengXian-Regular"/>
          <w:sz w:val="32"/>
          <w:szCs w:val="32"/>
          <w:lang w:val="en-US" w:eastAsia="zh-CN"/>
        </w:rPr>
        <w:t>0万元</w:t>
      </w:r>
      <w:r>
        <w:rPr>
          <w:rFonts w:hint="eastAsia" w:ascii="仿宋_GB2312" w:hAnsi="Times New Roman" w:eastAsia="仿宋_GB2312" w:cs="DengXian-Regular"/>
          <w:sz w:val="32"/>
          <w:szCs w:val="32"/>
        </w:rPr>
        <w:t>，支出决算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%。本年度共发生公务接待</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批次、</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人次。</w:t>
      </w:r>
      <w:r>
        <w:rPr>
          <w:rFonts w:hint="eastAsia" w:ascii="仿宋_GB2312" w:hAnsi="Times New Roman" w:eastAsia="仿宋_GB2312" w:cs="Wingdings"/>
          <w:sz w:val="32"/>
          <w:szCs w:val="32"/>
        </w:rPr>
        <w:t>与预算持平；与20</w:t>
      </w:r>
      <w:r>
        <w:rPr>
          <w:rFonts w:hint="eastAsia" w:ascii="仿宋_GB2312" w:hAnsi="Times New Roman" w:eastAsia="仿宋_GB2312" w:cs="Wingdings"/>
          <w:sz w:val="32"/>
          <w:szCs w:val="32"/>
          <w:lang w:val="en-US" w:eastAsia="zh-CN"/>
        </w:rPr>
        <w:t>20</w:t>
      </w:r>
      <w:r>
        <w:rPr>
          <w:rFonts w:hint="eastAsia" w:ascii="仿宋_GB2312" w:hAnsi="Times New Roman" w:eastAsia="仿宋_GB2312" w:cs="Wingdings"/>
          <w:sz w:val="32"/>
          <w:szCs w:val="32"/>
        </w:rPr>
        <w:t>年度决算持平。</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w:t>
      </w:r>
    </w:p>
    <w:p>
      <w:pPr>
        <w:adjustRightInd w:val="0"/>
        <w:snapToGrid w:val="0"/>
        <w:spacing w:line="580" w:lineRule="exact"/>
        <w:ind w:firstLine="640" w:firstLineChars="200"/>
        <w:rPr>
          <w:rFonts w:hint="eastAsia" w:ascii="仿宋_GB2312" w:hAnsi="仿宋_GB2312" w:eastAsia="仿宋_GB2312" w:cs="仿宋_GB2312"/>
          <w:b/>
          <w:bCs/>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单位2021年度只有基本预算，</w:t>
      </w:r>
      <w:r>
        <w:rPr>
          <w:rFonts w:hint="eastAsia" w:ascii="仿宋_GB2312" w:hAnsi="Times New Roman" w:eastAsia="仿宋_GB2312" w:cs="DengXian-Regular"/>
          <w:sz w:val="32"/>
          <w:szCs w:val="32"/>
        </w:rPr>
        <w:t>无项目</w:t>
      </w:r>
      <w:r>
        <w:rPr>
          <w:rFonts w:hint="eastAsia" w:ascii="仿宋_GB2312" w:hAnsi="Times New Roman" w:eastAsia="仿宋_GB2312" w:cs="DengXian-Regular"/>
          <w:sz w:val="32"/>
          <w:szCs w:val="32"/>
          <w:lang w:val="en-US" w:eastAsia="zh-CN"/>
        </w:rPr>
        <w:t>预算</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val="en-US" w:eastAsia="zh-CN"/>
        </w:rPr>
        <w:t>单位</w:t>
      </w:r>
      <w:r>
        <w:rPr>
          <w:rFonts w:hint="eastAsia" w:ascii="仿宋_GB2312" w:hAnsi="仿宋_GB2312" w:eastAsia="仿宋_GB2312" w:cs="仿宋_GB2312"/>
          <w:b/>
          <w:bCs/>
          <w:sz w:val="32"/>
          <w:szCs w:val="32"/>
        </w:rPr>
        <w:t>决算中项目绩效自评结果</w:t>
      </w:r>
      <w:r>
        <w:rPr>
          <w:rFonts w:hint="eastAsia" w:ascii="仿宋_GB2312" w:hAnsi="仿宋_GB2312" w:eastAsia="仿宋_GB2312" w:cs="仿宋_GB2312"/>
          <w:b/>
          <w:bCs/>
          <w:sz w:val="32"/>
          <w:szCs w:val="32"/>
          <w:lang w:eastAsia="zh-CN"/>
        </w:rPr>
        <w:t>。</w:t>
      </w:r>
    </w:p>
    <w:p>
      <w:pPr>
        <w:adjustRightInd w:val="0"/>
        <w:snapToGrid w:val="0"/>
        <w:spacing w:line="580" w:lineRule="exact"/>
        <w:ind w:firstLine="640" w:firstLineChars="200"/>
        <w:rPr>
          <w:rFonts w:hint="eastAsia" w:ascii="仿宋_GB2312" w:hAnsi="仿宋_GB2312" w:eastAsia="仿宋_GB2312" w:cs="仿宋_GB2312"/>
          <w:b/>
          <w:bCs/>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单位2021年度只有基本预算，</w:t>
      </w:r>
      <w:r>
        <w:rPr>
          <w:rFonts w:hint="eastAsia" w:ascii="仿宋_GB2312" w:hAnsi="Times New Roman" w:eastAsia="仿宋_GB2312" w:cs="DengXian-Regular"/>
          <w:sz w:val="32"/>
          <w:szCs w:val="32"/>
        </w:rPr>
        <w:t>无项目</w:t>
      </w:r>
      <w:r>
        <w:rPr>
          <w:rFonts w:hint="eastAsia" w:ascii="仿宋_GB2312" w:hAnsi="Times New Roman" w:eastAsia="仿宋_GB2312" w:cs="DengXian-Regular"/>
          <w:sz w:val="32"/>
          <w:szCs w:val="32"/>
          <w:lang w:val="en-US" w:eastAsia="zh-CN"/>
        </w:rPr>
        <w:t>预算</w:t>
      </w:r>
      <w:r>
        <w:rPr>
          <w:rFonts w:hint="eastAsia" w:ascii="仿宋_GB2312" w:hAnsi="Times New Roman" w:eastAsia="仿宋_GB2312" w:cs="DengXian-Regular"/>
          <w:sz w:val="32"/>
          <w:szCs w:val="32"/>
        </w:rPr>
        <w:t>。</w:t>
      </w:r>
    </w:p>
    <w:p>
      <w:pPr>
        <w:numPr>
          <w:ilvl w:val="0"/>
          <w:numId w:val="0"/>
        </w:numPr>
        <w:adjustRightInd w:val="0"/>
        <w:snapToGrid w:val="0"/>
        <w:spacing w:line="580" w:lineRule="exact"/>
        <w:ind w:left="640" w:left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财政评价项目绩效评价结果</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单位2021年度</w:t>
      </w:r>
      <w:r>
        <w:rPr>
          <w:rFonts w:hint="eastAsia" w:ascii="仿宋_GB2312" w:hAnsi="Times New Roman" w:eastAsia="仿宋_GB2312" w:cs="DengXian-Regular"/>
          <w:sz w:val="32"/>
          <w:szCs w:val="32"/>
        </w:rPr>
        <w:t>无财政评价项目。</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2021年度机关运行经费支出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万元，比2020年度增加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highlight w:val="none"/>
        </w:rPr>
        <w:t>事业单位无</w:t>
      </w:r>
      <w:bookmarkStart w:id="0" w:name="_GoBack"/>
      <w:bookmarkEnd w:id="0"/>
      <w:r>
        <w:rPr>
          <w:rFonts w:hint="eastAsia" w:ascii="仿宋_GB2312" w:hAnsi="Times New Roman" w:eastAsia="仿宋_GB2312" w:cs="DengXian-Regular"/>
          <w:sz w:val="32"/>
          <w:szCs w:val="32"/>
          <w:highlight w:val="none"/>
        </w:rPr>
        <w:t>机关运行经费</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2021年度政府采购支出总额</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万元，从采购类型来看，</w:t>
      </w:r>
      <w:r>
        <w:rPr>
          <w:rFonts w:ascii="仿宋_GB2312" w:hAnsi="仿宋_GB2312" w:eastAsia="仿宋_GB2312" w:cs="仿宋_GB2312"/>
          <w:color w:val="000000"/>
          <w:kern w:val="0"/>
          <w:sz w:val="32"/>
          <w:szCs w:val="32"/>
          <w:lang w:bidi="ar"/>
        </w:rPr>
        <w:t>政府采购货物支出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万元、政府采购工程支出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万元、政府采购服务支出 </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万元。授予中小企业合同金</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0.0</w:t>
      </w:r>
      <w:r>
        <w:rPr>
          <w:rFonts w:hint="eastAsia" w:ascii="仿宋_GB2312" w:hAnsi="仿宋_GB2312" w:eastAsia="仿宋_GB2312" w:cs="仿宋_GB2312"/>
          <w:color w:val="000000"/>
          <w:kern w:val="0"/>
          <w:sz w:val="32"/>
          <w:szCs w:val="32"/>
          <w:lang w:bidi="ar"/>
        </w:rPr>
        <w:t>%，</w:t>
      </w:r>
      <w:r>
        <w:rPr>
          <w:rFonts w:ascii="仿宋_GB2312" w:hAnsi="仿宋_GB2312" w:eastAsia="仿宋_GB2312" w:cs="仿宋_GB2312"/>
          <w:color w:val="000000"/>
          <w:kern w:val="0"/>
          <w:sz w:val="32"/>
          <w:szCs w:val="32"/>
          <w:lang w:bidi="ar"/>
        </w:rPr>
        <w:t>其中授予小微企业合同金额</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0.0</w:t>
      </w:r>
      <w:r>
        <w:rPr>
          <w:rFonts w:ascii="仿宋_GB2312" w:hAnsi="仿宋_GB2312" w:eastAsia="仿宋_GB2312" w:cs="仿宋_GB2312"/>
          <w:color w:val="000000"/>
          <w:kern w:val="0"/>
          <w:sz w:val="32"/>
          <w:szCs w:val="32"/>
          <w:lang w:bidi="ar"/>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截至2021年12月31日，本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共有车辆</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w:t>
      </w:r>
      <w:r>
        <w:rPr>
          <w:rFonts w:hint="eastAsia" w:ascii="仿宋_GB2312" w:hAnsi="仿宋_GB2312" w:eastAsia="仿宋_GB2312" w:cs="仿宋_GB2312"/>
          <w:sz w:val="32"/>
          <w:szCs w:val="32"/>
        </w:rPr>
        <w:t>与20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年度持平</w:t>
      </w:r>
      <w:r>
        <w:rPr>
          <w:rFonts w:hint="eastAsia" w:ascii="仿宋_GB2312" w:hAnsi="Times New Roman" w:eastAsia="仿宋_GB2312" w:cs="DengXian-Regular"/>
          <w:sz w:val="32"/>
          <w:szCs w:val="32"/>
        </w:rPr>
        <w:t>。其中，副部（省）级及以上领导用车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辆，主要领导干部用车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辆，机要通信用车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辆，应急保障用车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辆，执法执勤用车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辆，特种专业技术用车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辆，离退休干部用车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辆，其他用车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其他用车；</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50</w:t>
      </w:r>
      <w:r>
        <w:rPr>
          <w:rFonts w:hint="eastAsia" w:ascii="仿宋_GB2312" w:hAnsi="Times New Roman" w:eastAsia="仿宋_GB2312" w:cs="DengXian-Regular"/>
          <w:sz w:val="32"/>
          <w:szCs w:val="32"/>
        </w:rPr>
        <w:t>万元以上通用设备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w:t>
      </w:r>
      <w:r>
        <w:rPr>
          <w:rFonts w:hint="eastAsia" w:ascii="仿宋_GB2312" w:hAnsi="仿宋_GB2312" w:eastAsia="仿宋_GB2312" w:cs="仿宋_GB2312"/>
          <w:sz w:val="32"/>
          <w:szCs w:val="32"/>
        </w:rPr>
        <w:t>与20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年度持平</w:t>
      </w: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100</w:t>
      </w:r>
      <w:r>
        <w:rPr>
          <w:rFonts w:hint="eastAsia" w:ascii="仿宋_GB2312" w:hAnsi="Times New Roman" w:eastAsia="仿宋_GB2312" w:cs="DengXian-Regular"/>
          <w:sz w:val="32"/>
          <w:szCs w:val="32"/>
        </w:rPr>
        <w:t>万元以上专用设备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w:t>
      </w:r>
      <w:r>
        <w:rPr>
          <w:rFonts w:hint="eastAsia" w:ascii="仿宋_GB2312" w:hAnsi="Times New Roman" w:eastAsia="仿宋_GB2312" w:cs="DengXian-Regular"/>
          <w:sz w:val="32"/>
          <w:szCs w:val="32"/>
          <w:lang w:eastAsia="zh-CN"/>
        </w:rPr>
        <w:t>，</w:t>
      </w:r>
      <w:r>
        <w:rPr>
          <w:rFonts w:hint="eastAsia" w:ascii="仿宋_GB2312" w:hAnsi="仿宋_GB2312" w:eastAsia="仿宋_GB2312" w:cs="仿宋_GB2312"/>
          <w:sz w:val="32"/>
          <w:szCs w:val="32"/>
        </w:rPr>
        <w:t>与20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年度持平</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 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w:t>
      </w:r>
      <w:r>
        <w:rPr>
          <w:rFonts w:hint="eastAsia" w:ascii="仿宋_GB2312" w:hAnsi="仿宋_GB2312" w:eastAsia="仿宋_GB2312" w:cs="仿宋_GB2312"/>
          <w:sz w:val="32"/>
          <w:szCs w:val="32"/>
        </w:rPr>
        <w:t>未发生“三公”经费、</w:t>
      </w:r>
      <w:r>
        <w:rPr>
          <w:rFonts w:hint="eastAsia" w:ascii="仿宋_GB2312" w:hAnsi="仿宋_GB2312" w:eastAsia="仿宋_GB2312" w:cs="仿宋_GB2312"/>
          <w:sz w:val="32"/>
          <w:szCs w:val="32"/>
          <w:lang w:val="en-US" w:eastAsia="zh-CN"/>
        </w:rPr>
        <w:t>政府性基金预算、</w:t>
      </w:r>
      <w:r>
        <w:rPr>
          <w:rFonts w:hint="eastAsia" w:ascii="仿宋_GB2312" w:hAnsi="仿宋_GB2312" w:eastAsia="仿宋_GB2312" w:cs="仿宋_GB2312"/>
          <w:sz w:val="32"/>
          <w:szCs w:val="32"/>
        </w:rPr>
        <w:t>国有资金经营预算</w:t>
      </w:r>
      <w:r>
        <w:rPr>
          <w:rFonts w:hint="eastAsia" w:ascii="仿宋_GB2312" w:hAnsi="Times New Roman" w:eastAsia="仿宋_GB2312" w:cs="DengXian-Regular"/>
          <w:sz w:val="32"/>
          <w:szCs w:val="32"/>
        </w:rPr>
        <w:t>无收支及结转结余情况，故</w:t>
      </w:r>
      <w:r>
        <w:rPr>
          <w:rFonts w:hint="eastAsia" w:ascii="仿宋_GB2312" w:hAnsi="仿宋_GB2312" w:eastAsia="仿宋_GB2312" w:cs="仿宋_GB2312"/>
          <w:sz w:val="32"/>
          <w:szCs w:val="32"/>
        </w:rPr>
        <w:t>“三公”经费、</w:t>
      </w:r>
      <w:r>
        <w:rPr>
          <w:rFonts w:hint="eastAsia" w:ascii="仿宋_GB2312" w:hAnsi="仿宋_GB2312" w:eastAsia="仿宋_GB2312" w:cs="仿宋_GB2312"/>
          <w:sz w:val="32"/>
          <w:szCs w:val="32"/>
          <w:lang w:val="en-US" w:eastAsia="zh-CN"/>
        </w:rPr>
        <w:t>政府性基金预算、</w:t>
      </w:r>
      <w:r>
        <w:rPr>
          <w:rFonts w:hint="eastAsia" w:ascii="仿宋_GB2312" w:hAnsi="仿宋_GB2312" w:eastAsia="仿宋_GB2312" w:cs="仿宋_GB2312"/>
          <w:sz w:val="32"/>
          <w:szCs w:val="32"/>
        </w:rPr>
        <w:t>国有资金经营预算</w:t>
      </w:r>
      <w:r>
        <w:rPr>
          <w:rFonts w:hint="eastAsia" w:ascii="仿宋_GB2312" w:hAnsi="Times New Roman" w:eastAsia="仿宋_GB2312" w:cs="DengXian-Regular"/>
          <w:sz w:val="32"/>
          <w:szCs w:val="32"/>
        </w:rPr>
        <w:t>表</w:t>
      </w:r>
      <w:r>
        <w:rPr>
          <w:rFonts w:hint="eastAsia" w:ascii="仿宋_GB2312" w:hAnsi="Times New Roman" w:eastAsia="仿宋_GB2312" w:cs="DengXian-Regular"/>
          <w:sz w:val="32"/>
          <w:szCs w:val="32"/>
          <w:lang w:val="en-US" w:eastAsia="zh-CN"/>
        </w:rPr>
        <w:t>等</w:t>
      </w:r>
      <w:r>
        <w:rPr>
          <w:rFonts w:hint="eastAsia" w:ascii="仿宋_GB2312" w:hAnsi="Times New Roman" w:eastAsia="仿宋_GB2312" w:cs="DengXian-Regular"/>
          <w:sz w:val="32"/>
          <w:szCs w:val="32"/>
        </w:rPr>
        <w:t>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ind w:firstLine="2640" w:firstLineChars="600"/>
        <w:jc w:val="both"/>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ind w:firstLine="2640" w:firstLineChars="600"/>
        <w:jc w:val="both"/>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ind w:firstLine="2640" w:firstLineChars="600"/>
        <w:jc w:val="both"/>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ind w:firstLine="2640" w:firstLineChars="600"/>
        <w:jc w:val="both"/>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ind w:firstLine="2640" w:firstLineChars="600"/>
        <w:jc w:val="both"/>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ind w:firstLine="2640" w:firstLineChars="600"/>
        <w:jc w:val="both"/>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ind w:firstLine="2640" w:firstLineChars="600"/>
        <w:jc w:val="both"/>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ind w:firstLine="1920" w:firstLineChars="600"/>
        <w:jc w:val="both"/>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仿宋_GB2312" w:hAnsi="宋体" w:eastAsia="仿宋_GB2312" w:cs="Times New Roman"/>
          <w:color w:val="000000"/>
          <w:kern w:val="0"/>
          <w:sz w:val="32"/>
          <w:szCs w:val="32"/>
        </w:rPr>
        <w:drawing>
          <wp:anchor distT="0" distB="0" distL="114300" distR="114300" simplePos="0" relativeHeight="251672576" behindDoc="0" locked="0" layoutInCell="1" allowOverlap="1">
            <wp:simplePos x="0" y="0"/>
            <wp:positionH relativeFrom="column">
              <wp:posOffset>726440</wp:posOffset>
            </wp:positionH>
            <wp:positionV relativeFrom="margin">
              <wp:posOffset>3427095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4">
                      <a:extLst>
                        <a:ext uri="{96DAC541-7B7A-43D3-8B79-37D633B846F1}">
                          <asvg:svgBlip xmlns:asvg="http://schemas.microsoft.com/office/drawing/2016/SVG/main" r:embed="rId25"/>
                        </a:ext>
                      </a:extLst>
                    </a:blip>
                    <a:stretch>
                      <a:fillRect/>
                    </a:stretch>
                  </pic:blipFill>
                  <pic:spPr>
                    <a:xfrm>
                      <a:off x="0" y="0"/>
                      <a:ext cx="640080" cy="640080"/>
                    </a:xfrm>
                    <a:prstGeom prst="rect">
                      <a:avLst/>
                    </a:prstGeom>
                  </pic:spPr>
                </pic:pic>
              </a:graphicData>
            </a:graphic>
          </wp:anchor>
        </w:drawing>
      </w:r>
    </w:p>
    <w:p>
      <w:pPr>
        <w:widowControl/>
        <w:ind w:firstLine="1920" w:firstLineChars="600"/>
        <w:jc w:val="both"/>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仿宋_GB2312" w:hAnsi="宋体" w:eastAsia="仿宋_GB2312" w:cs="Times New Roman"/>
          <w:color w:val="000000"/>
          <w:kern w:val="0"/>
          <w:sz w:val="32"/>
          <w:szCs w:val="32"/>
          <w:lang w:val="en-US" w:eastAsia="zh-CN"/>
        </w:rPr>
        <w:t xml:space="preserve">   </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rPr>
          <w:rFonts w:ascii="仿宋_GB2312" w:hAnsi="宋体" w:eastAsia="仿宋_GB2312" w:cs="ArialUnicodeMS"/>
          <w:sz w:val="32"/>
          <w:szCs w:val="32"/>
        </w:rPr>
      </w:pPr>
    </w:p>
    <w:p>
      <w:pPr>
        <w:rPr>
          <w:rFonts w:ascii="仿宋_GB2312" w:hAnsi="宋体" w:eastAsia="仿宋_GB2312" w:cs="ArialUnicodeMS"/>
          <w:sz w:val="32"/>
          <w:szCs w:val="32"/>
        </w:rPr>
      </w:pPr>
      <w:r>
        <w:rPr>
          <w:rFonts w:hint="eastAsia" w:ascii="仿宋_GB2312" w:hAnsi="宋体" w:eastAsia="仿宋_GB2312" w:cs="ArialUnicodeMS"/>
          <w:sz w:val="32"/>
          <w:szCs w:val="32"/>
        </w:rPr>
        <w:br w:type="page"/>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本年度从本级财政部门取得的财政拨款，包括一般公共预算财政拨款和政府性基金预算财政拨款。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w:t>
      </w:r>
      <w:r>
        <w:rPr>
          <w:rFonts w:hint="eastAsia" w:ascii="仿宋_GB2312" w:hAnsi="宋体" w:eastAsia="仿宋_GB2312" w:cs="Times New Roman"/>
          <w:color w:val="000000"/>
          <w:kern w:val="0"/>
          <w:sz w:val="32"/>
          <w:szCs w:val="32"/>
          <w:lang w:val="en-US" w:eastAsia="zh-CN"/>
        </w:rPr>
        <w:t>单位</w:t>
      </w:r>
      <w:r>
        <w:rPr>
          <w:rFonts w:hint="eastAsia" w:ascii="仿宋_GB2312" w:hAnsi="宋体" w:eastAsia="仿宋_GB2312" w:cs="Times New Roman"/>
          <w:color w:val="000000"/>
          <w:kern w:val="0"/>
          <w:sz w:val="32"/>
          <w:szCs w:val="32"/>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177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宋体"/>
    <w:panose1 w:val="00000000000000000000"/>
    <w:charset w:val="86"/>
    <w:family w:val="roma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UnicodeMS">
    <w:altName w:val="Malgun Gothic"/>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6FF" w:usb1="420024FF" w:usb2="02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Malgun Gothic">
    <w:panose1 w:val="020B0503020000020004"/>
    <w:charset w:val="81"/>
    <w:family w:val="auto"/>
    <w:pitch w:val="default"/>
    <w:sig w:usb0="9000002F" w:usb1="29D77CFB" w:usb2="00000012" w:usb3="00000000" w:csb0="00080001" w:csb1="00000000"/>
  </w:font>
  <w:font w:name="Mongolian Baiti">
    <w:panose1 w:val="03000500000000000000"/>
    <w:charset w:val="00"/>
    <w:family w:val="auto"/>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526EB8"/>
    <w:multiLevelType w:val="singleLevel"/>
    <w:tmpl w:val="AB526EB8"/>
    <w:lvl w:ilvl="0" w:tentative="0">
      <w:start w:val="1"/>
      <w:numFmt w:val="decimal"/>
      <w:lvlText w:val="%1."/>
      <w:lvlJc w:val="left"/>
      <w:pPr>
        <w:tabs>
          <w:tab w:val="left" w:pos="312"/>
        </w:tabs>
      </w:pPr>
    </w:lvl>
  </w:abstractNum>
  <w:abstractNum w:abstractNumId="1">
    <w:nsid w:val="0B5569D0"/>
    <w:multiLevelType w:val="singleLevel"/>
    <w:tmpl w:val="0B5569D0"/>
    <w:lvl w:ilvl="0" w:tentative="0">
      <w:start w:val="1"/>
      <w:numFmt w:val="decimal"/>
      <w:lvlText w:val="%1."/>
      <w:lvlJc w:val="left"/>
      <w:pPr>
        <w:tabs>
          <w:tab w:val="left" w:pos="312"/>
        </w:tabs>
      </w:pPr>
    </w:lvl>
  </w:abstractNum>
  <w:abstractNum w:abstractNumId="2">
    <w:nsid w:val="45DB9A87"/>
    <w:multiLevelType w:val="singleLevel"/>
    <w:tmpl w:val="45DB9A87"/>
    <w:lvl w:ilvl="0" w:tentative="0">
      <w:start w:val="3"/>
      <w:numFmt w:val="chineseCounting"/>
      <w:suff w:val="nothing"/>
      <w:lvlText w:val="（%1）"/>
      <w:lvlJc w:val="left"/>
      <w:pPr>
        <w:ind w:left="42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NjYsImhkaWQiOiI3ZmIxZTg2MTZlOGNlYWY1MjI2NjU3ZjYwYzg0ZTRjOCIsInVzZXJDb3VudCI6MTB9"/>
  </w:docVars>
  <w:rsids>
    <w:rsidRoot w:val="00172A27"/>
    <w:rsid w:val="000031F7"/>
    <w:rsid w:val="00014862"/>
    <w:rsid w:val="00172A27"/>
    <w:rsid w:val="004550B9"/>
    <w:rsid w:val="0051575E"/>
    <w:rsid w:val="005B2633"/>
    <w:rsid w:val="00663586"/>
    <w:rsid w:val="007B4464"/>
    <w:rsid w:val="00896712"/>
    <w:rsid w:val="008E5668"/>
    <w:rsid w:val="009718A8"/>
    <w:rsid w:val="00A66109"/>
    <w:rsid w:val="00B86E38"/>
    <w:rsid w:val="00C21492"/>
    <w:rsid w:val="00C418F5"/>
    <w:rsid w:val="00CE4C2D"/>
    <w:rsid w:val="00CE755E"/>
    <w:rsid w:val="00D264B9"/>
    <w:rsid w:val="00DA0B17"/>
    <w:rsid w:val="00DF42C4"/>
    <w:rsid w:val="00DF688D"/>
    <w:rsid w:val="00E669B9"/>
    <w:rsid w:val="00E86E79"/>
    <w:rsid w:val="00FC3F68"/>
    <w:rsid w:val="018E53BB"/>
    <w:rsid w:val="01B752BF"/>
    <w:rsid w:val="02F2691F"/>
    <w:rsid w:val="05273E55"/>
    <w:rsid w:val="06EB1AB6"/>
    <w:rsid w:val="099D6B31"/>
    <w:rsid w:val="09FD66D9"/>
    <w:rsid w:val="0AA2169F"/>
    <w:rsid w:val="10B242CF"/>
    <w:rsid w:val="11F4604E"/>
    <w:rsid w:val="136D16FB"/>
    <w:rsid w:val="13AA21BF"/>
    <w:rsid w:val="15857433"/>
    <w:rsid w:val="1A3D2C72"/>
    <w:rsid w:val="216937C4"/>
    <w:rsid w:val="298605CB"/>
    <w:rsid w:val="2CEF036C"/>
    <w:rsid w:val="308B0D67"/>
    <w:rsid w:val="32A31C4C"/>
    <w:rsid w:val="32B53CA7"/>
    <w:rsid w:val="33CD2241"/>
    <w:rsid w:val="34967CFD"/>
    <w:rsid w:val="39C2416B"/>
    <w:rsid w:val="3B744E3E"/>
    <w:rsid w:val="3BD6754B"/>
    <w:rsid w:val="3DC91A1B"/>
    <w:rsid w:val="3F235BB1"/>
    <w:rsid w:val="3F663581"/>
    <w:rsid w:val="42A44BF6"/>
    <w:rsid w:val="4571549B"/>
    <w:rsid w:val="471274FD"/>
    <w:rsid w:val="49717ADD"/>
    <w:rsid w:val="497F1491"/>
    <w:rsid w:val="4A51609B"/>
    <w:rsid w:val="4C194D3B"/>
    <w:rsid w:val="4D304C6C"/>
    <w:rsid w:val="4F2A6A41"/>
    <w:rsid w:val="500373A2"/>
    <w:rsid w:val="539E7E21"/>
    <w:rsid w:val="53AD746D"/>
    <w:rsid w:val="561769D4"/>
    <w:rsid w:val="58327C5C"/>
    <w:rsid w:val="58D844B0"/>
    <w:rsid w:val="5C2611AE"/>
    <w:rsid w:val="5F4A1A8C"/>
    <w:rsid w:val="60075621"/>
    <w:rsid w:val="602001C2"/>
    <w:rsid w:val="60CE32E1"/>
    <w:rsid w:val="62AA5E76"/>
    <w:rsid w:val="64C00985"/>
    <w:rsid w:val="65225D26"/>
    <w:rsid w:val="65DB5CBA"/>
    <w:rsid w:val="674E6C15"/>
    <w:rsid w:val="67636EEB"/>
    <w:rsid w:val="678E4802"/>
    <w:rsid w:val="697609B2"/>
    <w:rsid w:val="69F4671F"/>
    <w:rsid w:val="6CBF282C"/>
    <w:rsid w:val="73335BEE"/>
    <w:rsid w:val="734B3BFA"/>
    <w:rsid w:val="73753308"/>
    <w:rsid w:val="78726082"/>
    <w:rsid w:val="79442C5B"/>
    <w:rsid w:val="7A806C82"/>
    <w:rsid w:val="7BB011B5"/>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6">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8">
    <w:name w:val="插入文本样式-插入单位职责文件"/>
    <w:basedOn w:val="1"/>
    <w:qFormat/>
    <w:uiPriority w:val="0"/>
    <w:pPr>
      <w:spacing w:line="500" w:lineRule="exact"/>
      <w:ind w:firstLine="560"/>
    </w:pPr>
    <w:rPr>
      <w:rFonts w:eastAsia="方正仿宋_GBK"/>
      <w:sz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7.sv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sv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svg"/><Relationship Id="rId17" Type="http://schemas.openxmlformats.org/officeDocument/2006/relationships/image" Target="media/image9.png"/><Relationship Id="rId16" Type="http://schemas.openxmlformats.org/officeDocument/2006/relationships/image" Target="media/image8.svg"/><Relationship Id="rId15" Type="http://schemas.openxmlformats.org/officeDocument/2006/relationships/image" Target="media/image7.png"/><Relationship Id="rId14" Type="http://schemas.openxmlformats.org/officeDocument/2006/relationships/image" Target="media/image6.sv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sv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30</Pages>
  <Words>1727</Words>
  <Characters>9850</Characters>
  <Lines>82</Lines>
  <Paragraphs>23</Paragraphs>
  <TotalTime>2</TotalTime>
  <ScaleCrop>false</ScaleCrop>
  <LinksUpToDate>false</LinksUpToDate>
  <CharactersWithSpaces>11554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admin</cp:lastModifiedBy>
  <dcterms:modified xsi:type="dcterms:W3CDTF">2023-07-25T15:49:03Z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151B9756AABC4E57AFD362FF7E6B52FA_13</vt:lpwstr>
  </property>
</Properties>
</file>